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1"/>
        <w:tblW w:w="10312" w:type="dxa"/>
        <w:tblLook w:val="0000" w:firstRow="0" w:lastRow="0" w:firstColumn="0" w:lastColumn="0" w:noHBand="0" w:noVBand="0"/>
      </w:tblPr>
      <w:tblGrid>
        <w:gridCol w:w="10312"/>
      </w:tblGrid>
      <w:tr w:rsidR="004568D3" w:rsidRPr="004568D3" w14:paraId="178A196F" w14:textId="77777777" w:rsidTr="009A5E91">
        <w:trPr>
          <w:trHeight w:val="675"/>
        </w:trPr>
        <w:tc>
          <w:tcPr>
            <w:tcW w:w="10312" w:type="dxa"/>
            <w:vAlign w:val="center"/>
          </w:tcPr>
          <w:p w14:paraId="21B77ED9" w14:textId="77777777" w:rsidR="004568D3" w:rsidRPr="004568D3" w:rsidRDefault="004568D3" w:rsidP="004568D3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 w:rsidRPr="004568D3">
              <w:rPr>
                <w:rFonts w:ascii="Verdana" w:eastAsia="Times New Roman" w:hAnsi="Verdana" w:cs="Times New Roman"/>
                <w:noProof/>
                <w:szCs w:val="24"/>
                <w:lang w:eastAsia="en-GB"/>
              </w:rPr>
              <w:drawing>
                <wp:inline distT="0" distB="0" distL="0" distR="0" wp14:anchorId="42DEBCE5" wp14:editId="760171DB">
                  <wp:extent cx="34226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D3" w:rsidRPr="004568D3" w14:paraId="69704852" w14:textId="77777777" w:rsidTr="009A5E91">
        <w:trPr>
          <w:trHeight w:val="403"/>
        </w:trPr>
        <w:tc>
          <w:tcPr>
            <w:tcW w:w="10312" w:type="dxa"/>
          </w:tcPr>
          <w:p w14:paraId="27FE7F8F" w14:textId="77777777" w:rsidR="004568D3" w:rsidRPr="004568D3" w:rsidRDefault="004568D3" w:rsidP="004568D3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en-GB"/>
              </w:rPr>
            </w:pPr>
          </w:p>
        </w:tc>
      </w:tr>
    </w:tbl>
    <w:p w14:paraId="1393548C" w14:textId="23F4B500" w:rsidR="004568D3" w:rsidRDefault="004568D3" w:rsidP="004568D3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Cs w:val="24"/>
          <w:lang w:eastAsia="en-GB"/>
        </w:rPr>
      </w:pPr>
      <w:r w:rsidRPr="004568D3">
        <w:rPr>
          <w:rFonts w:ascii="Verdana,Bold" w:eastAsia="Times New Roman" w:hAnsi="Verdana,Bold" w:cs="Verdana,Bold"/>
          <w:b/>
          <w:bCs/>
          <w:szCs w:val="24"/>
          <w:lang w:eastAsia="en-GB"/>
        </w:rPr>
        <w:t>Application by NNB Generation Company (SZC) Limited for an Order Granting Development Consent for The Sizewell C Project</w:t>
      </w:r>
    </w:p>
    <w:p w14:paraId="7DD084CF" w14:textId="4383E1CD" w:rsidR="00C80DA9" w:rsidRDefault="00C80DA9" w:rsidP="004568D3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Cs w:val="24"/>
          <w:lang w:eastAsia="en-GB"/>
        </w:rPr>
      </w:pPr>
    </w:p>
    <w:p w14:paraId="357A3ED4" w14:textId="3946D45F" w:rsidR="00C80DA9" w:rsidRDefault="00C80DA9" w:rsidP="004568D3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Cs w:val="24"/>
          <w:lang w:eastAsia="en-GB"/>
        </w:rPr>
      </w:pPr>
      <w:r>
        <w:rPr>
          <w:rFonts w:ascii="Verdana,Bold" w:eastAsia="Times New Roman" w:hAnsi="Verdana,Bold" w:cs="Verdana,Bold"/>
          <w:b/>
          <w:bCs/>
          <w:szCs w:val="24"/>
          <w:lang w:eastAsia="en-GB"/>
        </w:rPr>
        <w:t>Issue Specific Hearing 10 (ISH10)</w:t>
      </w:r>
      <w:r w:rsidR="00157CF3">
        <w:rPr>
          <w:rFonts w:ascii="Verdana,Bold" w:eastAsia="Times New Roman" w:hAnsi="Verdana,Bold" w:cs="Verdana,Bold"/>
          <w:b/>
          <w:bCs/>
          <w:szCs w:val="24"/>
          <w:lang w:eastAsia="en-GB"/>
        </w:rPr>
        <w:t xml:space="preserve"> on Biodiversity and Ecology</w:t>
      </w:r>
    </w:p>
    <w:p w14:paraId="6E7C88BD" w14:textId="3A969B9E" w:rsidR="00B74947" w:rsidRDefault="00B74947" w:rsidP="004568D3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Cs w:val="24"/>
          <w:lang w:eastAsia="en-GB"/>
        </w:rPr>
      </w:pPr>
    </w:p>
    <w:p w14:paraId="7883AAB9" w14:textId="79649E1F" w:rsidR="00B74947" w:rsidRDefault="00B74947" w:rsidP="00B749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Pr="00D23E73">
        <w:rPr>
          <w:b/>
          <w:bCs/>
          <w:sz w:val="22"/>
          <w:szCs w:val="22"/>
        </w:rPr>
        <w:t>agenda item 5a of ISH10</w:t>
      </w:r>
      <w:r>
        <w:rPr>
          <w:sz w:val="22"/>
          <w:szCs w:val="22"/>
        </w:rPr>
        <w:t>, held on 27 August 2021 (</w:t>
      </w:r>
      <w:r w:rsidRPr="00B74947">
        <w:rPr>
          <w:i/>
          <w:iCs/>
          <w:sz w:val="22"/>
          <w:szCs w:val="22"/>
        </w:rPr>
        <w:t>The Applicant’s HRA screening assessment – to seek clarification on specific European sites and qualifying features, with views also sought from Natural England and IPs to understand any outstanding differences between the Applicant and Natural England/IPs with regards to the conclusions of no likely significant effects</w:t>
      </w:r>
      <w:r w:rsidR="00DE0365">
        <w:rPr>
          <w:i/>
          <w:iCs/>
          <w:sz w:val="22"/>
          <w:szCs w:val="22"/>
        </w:rPr>
        <w:t xml:space="preserve"> (LSE</w:t>
      </w:r>
      <w:r w:rsidR="00101318">
        <w:rPr>
          <w:i/>
          <w:iCs/>
          <w:sz w:val="22"/>
          <w:szCs w:val="22"/>
        </w:rPr>
        <w:t>))</w:t>
      </w:r>
      <w:r>
        <w:rPr>
          <w:sz w:val="22"/>
          <w:szCs w:val="22"/>
        </w:rPr>
        <w:t>:</w:t>
      </w:r>
    </w:p>
    <w:p w14:paraId="4A71B265" w14:textId="4EB2D1F2" w:rsidR="00B74947" w:rsidRDefault="00B74947" w:rsidP="00B74947">
      <w:pPr>
        <w:pStyle w:val="Default"/>
        <w:rPr>
          <w:sz w:val="22"/>
          <w:szCs w:val="22"/>
        </w:rPr>
      </w:pPr>
    </w:p>
    <w:p w14:paraId="0D236F9A" w14:textId="4FA98EE8" w:rsidR="00B74947" w:rsidRPr="00B74947" w:rsidRDefault="00D23E73" w:rsidP="00D23E73">
      <w:pPr>
        <w:pStyle w:val="Comment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the ISH, t</w:t>
      </w:r>
      <w:r w:rsidR="00B74947">
        <w:rPr>
          <w:rFonts w:ascii="Verdana" w:hAnsi="Verdana"/>
          <w:sz w:val="22"/>
          <w:szCs w:val="22"/>
        </w:rPr>
        <w:t xml:space="preserve">he ExA </w:t>
      </w:r>
      <w:r>
        <w:rPr>
          <w:rFonts w:ascii="Verdana" w:hAnsi="Verdana"/>
          <w:sz w:val="22"/>
          <w:szCs w:val="22"/>
        </w:rPr>
        <w:t>noted that t</w:t>
      </w:r>
      <w:r w:rsidR="00B74947" w:rsidRPr="00B74947">
        <w:rPr>
          <w:rFonts w:ascii="Verdana" w:hAnsi="Verdana"/>
          <w:sz w:val="22"/>
          <w:szCs w:val="22"/>
        </w:rPr>
        <w:t xml:space="preserve">hroughout the </w:t>
      </w:r>
      <w:r w:rsidR="00400317">
        <w:rPr>
          <w:rFonts w:ascii="Verdana" w:hAnsi="Verdana"/>
          <w:sz w:val="22"/>
          <w:szCs w:val="22"/>
        </w:rPr>
        <w:t>E</w:t>
      </w:r>
      <w:r w:rsidR="00B74947" w:rsidRPr="00B74947">
        <w:rPr>
          <w:rFonts w:ascii="Verdana" w:hAnsi="Verdana"/>
          <w:sz w:val="22"/>
          <w:szCs w:val="22"/>
        </w:rPr>
        <w:t xml:space="preserve">xamination, there have been </w:t>
      </w:r>
      <w:proofErr w:type="gramStart"/>
      <w:r w:rsidR="00B74947" w:rsidRPr="00B74947">
        <w:rPr>
          <w:rFonts w:ascii="Verdana" w:hAnsi="Verdana"/>
          <w:sz w:val="22"/>
          <w:szCs w:val="22"/>
        </w:rPr>
        <w:t>a number of</w:t>
      </w:r>
      <w:proofErr w:type="gramEnd"/>
      <w:r w:rsidR="00B74947" w:rsidRPr="00B74947">
        <w:rPr>
          <w:rFonts w:ascii="Verdana" w:hAnsi="Verdana"/>
          <w:sz w:val="22"/>
          <w:szCs w:val="22"/>
        </w:rPr>
        <w:t xml:space="preserve"> representations questioning the conclusions of the Applicant’s </w:t>
      </w:r>
      <w:r w:rsidR="00B74947">
        <w:rPr>
          <w:rFonts w:ascii="Verdana" w:hAnsi="Verdana"/>
          <w:sz w:val="22"/>
          <w:szCs w:val="22"/>
        </w:rPr>
        <w:t xml:space="preserve">HRA </w:t>
      </w:r>
      <w:r w:rsidR="00B74947" w:rsidRPr="00B74947">
        <w:rPr>
          <w:rFonts w:ascii="Verdana" w:hAnsi="Verdana"/>
          <w:sz w:val="22"/>
          <w:szCs w:val="22"/>
        </w:rPr>
        <w:t>screening assessment</w:t>
      </w:r>
      <w:r w:rsidR="00400317">
        <w:rPr>
          <w:rFonts w:ascii="Verdana" w:hAnsi="Verdana"/>
          <w:sz w:val="22"/>
          <w:szCs w:val="22"/>
        </w:rPr>
        <w:t xml:space="preserve"> and listed the relevant European sites</w:t>
      </w:r>
      <w:r w:rsidR="00B74947" w:rsidRPr="00B74947">
        <w:rPr>
          <w:rFonts w:ascii="Verdana" w:hAnsi="Verdana"/>
          <w:sz w:val="22"/>
          <w:szCs w:val="22"/>
        </w:rPr>
        <w:t xml:space="preserve">. </w:t>
      </w:r>
    </w:p>
    <w:p w14:paraId="42A27097" w14:textId="3B7E24CA" w:rsidR="00E11B3D" w:rsidRDefault="00B74947" w:rsidP="00B74947">
      <w:pPr>
        <w:pStyle w:val="CommentText"/>
        <w:rPr>
          <w:rFonts w:ascii="Verdana" w:hAnsi="Verdana"/>
          <w:sz w:val="22"/>
          <w:szCs w:val="22"/>
        </w:rPr>
      </w:pPr>
      <w:r w:rsidRPr="00B74947">
        <w:rPr>
          <w:rFonts w:ascii="Verdana" w:hAnsi="Verdana"/>
          <w:sz w:val="22"/>
          <w:szCs w:val="22"/>
        </w:rPr>
        <w:t xml:space="preserve">The ExA </w:t>
      </w:r>
      <w:r w:rsidR="00D23E73">
        <w:rPr>
          <w:rFonts w:ascii="Verdana" w:hAnsi="Verdana"/>
          <w:sz w:val="22"/>
          <w:szCs w:val="22"/>
        </w:rPr>
        <w:t xml:space="preserve">advised that he </w:t>
      </w:r>
      <w:r w:rsidRPr="00B74947">
        <w:rPr>
          <w:rFonts w:ascii="Verdana" w:hAnsi="Verdana"/>
          <w:sz w:val="22"/>
          <w:szCs w:val="22"/>
        </w:rPr>
        <w:t>ha</w:t>
      </w:r>
      <w:r w:rsidR="00D23E73">
        <w:rPr>
          <w:rFonts w:ascii="Verdana" w:hAnsi="Verdana"/>
          <w:sz w:val="22"/>
          <w:szCs w:val="22"/>
        </w:rPr>
        <w:t>d</w:t>
      </w:r>
      <w:r w:rsidRPr="00B74947">
        <w:rPr>
          <w:rFonts w:ascii="Verdana" w:hAnsi="Verdana"/>
          <w:sz w:val="22"/>
          <w:szCs w:val="22"/>
        </w:rPr>
        <w:t xml:space="preserve"> produced a table</w:t>
      </w:r>
      <w:r>
        <w:rPr>
          <w:rFonts w:ascii="Verdana" w:hAnsi="Verdana"/>
          <w:sz w:val="22"/>
          <w:szCs w:val="22"/>
        </w:rPr>
        <w:t xml:space="preserve"> (provided below)</w:t>
      </w:r>
      <w:r w:rsidRPr="00B74947">
        <w:rPr>
          <w:rFonts w:ascii="Verdana" w:hAnsi="Verdana"/>
          <w:sz w:val="22"/>
          <w:szCs w:val="22"/>
        </w:rPr>
        <w:t xml:space="preserve">, listing the relevant European sites, qualifying </w:t>
      </w:r>
      <w:proofErr w:type="gramStart"/>
      <w:r w:rsidRPr="00B74947">
        <w:rPr>
          <w:rFonts w:ascii="Verdana" w:hAnsi="Verdana"/>
          <w:sz w:val="22"/>
          <w:szCs w:val="22"/>
        </w:rPr>
        <w:t>features</w:t>
      </w:r>
      <w:proofErr w:type="gramEnd"/>
      <w:r w:rsidRPr="00B74947">
        <w:rPr>
          <w:rFonts w:ascii="Verdana" w:hAnsi="Verdana"/>
          <w:sz w:val="22"/>
          <w:szCs w:val="22"/>
        </w:rPr>
        <w:t xml:space="preserve"> and potential impacts under dispute. </w:t>
      </w:r>
      <w:r w:rsidR="00D23E73">
        <w:rPr>
          <w:rFonts w:ascii="Verdana" w:hAnsi="Verdana"/>
          <w:sz w:val="22"/>
          <w:szCs w:val="22"/>
        </w:rPr>
        <w:t xml:space="preserve">The ExA </w:t>
      </w:r>
      <w:r w:rsidR="00E11B3D">
        <w:rPr>
          <w:rFonts w:ascii="Verdana" w:hAnsi="Verdana"/>
          <w:sz w:val="22"/>
          <w:szCs w:val="22"/>
        </w:rPr>
        <w:t xml:space="preserve">requested </w:t>
      </w:r>
      <w:r w:rsidR="00E11B3D" w:rsidRPr="00E11B3D">
        <w:rPr>
          <w:rFonts w:ascii="Verdana" w:hAnsi="Verdana"/>
          <w:sz w:val="22"/>
          <w:szCs w:val="22"/>
        </w:rPr>
        <w:t>the Applicant, N</w:t>
      </w:r>
      <w:r w:rsidR="00A949AD">
        <w:rPr>
          <w:rFonts w:ascii="Verdana" w:hAnsi="Verdana"/>
          <w:sz w:val="22"/>
          <w:szCs w:val="22"/>
        </w:rPr>
        <w:t xml:space="preserve">atural </w:t>
      </w:r>
      <w:r w:rsidR="00E11B3D" w:rsidRPr="00E11B3D">
        <w:rPr>
          <w:rFonts w:ascii="Verdana" w:hAnsi="Verdana"/>
          <w:sz w:val="22"/>
          <w:szCs w:val="22"/>
        </w:rPr>
        <w:t>E</w:t>
      </w:r>
      <w:r w:rsidR="00A949AD">
        <w:rPr>
          <w:rFonts w:ascii="Verdana" w:hAnsi="Verdana"/>
          <w:sz w:val="22"/>
          <w:szCs w:val="22"/>
        </w:rPr>
        <w:t>ngland</w:t>
      </w:r>
      <w:r w:rsidR="00E11B3D" w:rsidRPr="00E11B3D">
        <w:rPr>
          <w:rFonts w:ascii="Verdana" w:hAnsi="Verdana"/>
          <w:sz w:val="22"/>
          <w:szCs w:val="22"/>
        </w:rPr>
        <w:t xml:space="preserve">, </w:t>
      </w:r>
      <w:r w:rsidR="00A949AD">
        <w:rPr>
          <w:rFonts w:ascii="Verdana" w:hAnsi="Verdana"/>
          <w:sz w:val="22"/>
          <w:szCs w:val="22"/>
        </w:rPr>
        <w:t xml:space="preserve">The </w:t>
      </w:r>
      <w:r w:rsidR="00E11B3D" w:rsidRPr="00E11B3D">
        <w:rPr>
          <w:rFonts w:ascii="Verdana" w:hAnsi="Verdana"/>
          <w:sz w:val="22"/>
          <w:szCs w:val="22"/>
        </w:rPr>
        <w:t>E</w:t>
      </w:r>
      <w:r w:rsidR="00A949AD">
        <w:rPr>
          <w:rFonts w:ascii="Verdana" w:hAnsi="Verdana"/>
          <w:sz w:val="22"/>
          <w:szCs w:val="22"/>
        </w:rPr>
        <w:t xml:space="preserve">nvironment </w:t>
      </w:r>
      <w:proofErr w:type="gramStart"/>
      <w:r w:rsidR="00E11B3D" w:rsidRPr="00E11B3D">
        <w:rPr>
          <w:rFonts w:ascii="Verdana" w:hAnsi="Verdana"/>
          <w:sz w:val="22"/>
          <w:szCs w:val="22"/>
        </w:rPr>
        <w:t>A</w:t>
      </w:r>
      <w:r w:rsidR="00A949AD">
        <w:rPr>
          <w:rFonts w:ascii="Verdana" w:hAnsi="Verdana"/>
          <w:sz w:val="22"/>
          <w:szCs w:val="22"/>
        </w:rPr>
        <w:t>gency</w:t>
      </w:r>
      <w:proofErr w:type="gramEnd"/>
      <w:r w:rsidR="00E11B3D" w:rsidRPr="00E11B3D">
        <w:rPr>
          <w:rFonts w:ascii="Verdana" w:hAnsi="Verdana"/>
          <w:sz w:val="22"/>
          <w:szCs w:val="22"/>
        </w:rPr>
        <w:t xml:space="preserve"> and other I</w:t>
      </w:r>
      <w:r w:rsidR="00A949AD">
        <w:rPr>
          <w:rFonts w:ascii="Verdana" w:hAnsi="Verdana"/>
          <w:sz w:val="22"/>
          <w:szCs w:val="22"/>
        </w:rPr>
        <w:t xml:space="preserve">nterested </w:t>
      </w:r>
      <w:r w:rsidR="00E11B3D" w:rsidRPr="00E11B3D">
        <w:rPr>
          <w:rFonts w:ascii="Verdana" w:hAnsi="Verdana"/>
          <w:sz w:val="22"/>
          <w:szCs w:val="22"/>
        </w:rPr>
        <w:t>P</w:t>
      </w:r>
      <w:r w:rsidR="00A949AD">
        <w:rPr>
          <w:rFonts w:ascii="Verdana" w:hAnsi="Verdana"/>
          <w:sz w:val="22"/>
          <w:szCs w:val="22"/>
        </w:rPr>
        <w:t>arties</w:t>
      </w:r>
      <w:r w:rsidR="00E11B3D" w:rsidRPr="00E11B3D">
        <w:rPr>
          <w:rFonts w:ascii="Verdana" w:hAnsi="Verdana"/>
          <w:sz w:val="22"/>
          <w:szCs w:val="22"/>
        </w:rPr>
        <w:t xml:space="preserve"> </w:t>
      </w:r>
      <w:r w:rsidR="00E11B3D">
        <w:rPr>
          <w:rFonts w:ascii="Verdana" w:hAnsi="Verdana"/>
          <w:sz w:val="22"/>
          <w:szCs w:val="22"/>
        </w:rPr>
        <w:t xml:space="preserve">to </w:t>
      </w:r>
      <w:r w:rsidR="00E11B3D" w:rsidRPr="00E11B3D">
        <w:rPr>
          <w:rFonts w:ascii="Verdana" w:hAnsi="Verdana"/>
          <w:sz w:val="22"/>
          <w:szCs w:val="22"/>
        </w:rPr>
        <w:t>complete the table, confirming their position</w:t>
      </w:r>
      <w:r w:rsidR="00E11B3D">
        <w:rPr>
          <w:rFonts w:ascii="Verdana" w:hAnsi="Verdana"/>
          <w:sz w:val="22"/>
          <w:szCs w:val="22"/>
        </w:rPr>
        <w:t>.</w:t>
      </w:r>
    </w:p>
    <w:p w14:paraId="6669C8EB" w14:textId="70128F3F" w:rsidR="00993DE3" w:rsidRDefault="00993DE3" w:rsidP="00993DE3">
      <w:pPr>
        <w:pStyle w:val="CommentText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Responses are requested for </w:t>
      </w:r>
      <w:r w:rsidRPr="00993DE3">
        <w:rPr>
          <w:rFonts w:ascii="Verdana" w:eastAsia="Times New Roman" w:hAnsi="Verdana"/>
          <w:b/>
          <w:bCs/>
          <w:sz w:val="22"/>
          <w:szCs w:val="22"/>
        </w:rPr>
        <w:t>Deadline 7</w:t>
      </w:r>
      <w:r>
        <w:rPr>
          <w:rFonts w:ascii="Verdana" w:eastAsia="Times New Roman" w:hAnsi="Verdana"/>
          <w:sz w:val="22"/>
          <w:szCs w:val="22"/>
        </w:rPr>
        <w:t xml:space="preserve"> (3 September 2021).</w:t>
      </w:r>
    </w:p>
    <w:p w14:paraId="1A80B926" w14:textId="56C0B05F" w:rsidR="00B74947" w:rsidRDefault="00B74947" w:rsidP="004568D3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2328"/>
        <w:gridCol w:w="2416"/>
        <w:gridCol w:w="2684"/>
      </w:tblGrid>
      <w:tr w:rsidR="00C06687" w:rsidRPr="00C06687" w14:paraId="7E8D4E0B" w14:textId="77777777" w:rsidTr="00D23E73">
        <w:tc>
          <w:tcPr>
            <w:tcW w:w="1588" w:type="dxa"/>
          </w:tcPr>
          <w:p w14:paraId="150BA88C" w14:textId="77777777" w:rsidR="00C06687" w:rsidRPr="00C06687" w:rsidRDefault="00C06687" w:rsidP="00227BA3">
            <w:pPr>
              <w:rPr>
                <w:rFonts w:ascii="Verdana" w:hAnsi="Verdana"/>
                <w:b/>
                <w:bCs/>
              </w:rPr>
            </w:pPr>
            <w:r w:rsidRPr="00C06687">
              <w:rPr>
                <w:rFonts w:ascii="Verdana" w:hAnsi="Verdana"/>
                <w:b/>
                <w:bCs/>
              </w:rPr>
              <w:t>European site</w:t>
            </w:r>
          </w:p>
        </w:tc>
        <w:tc>
          <w:tcPr>
            <w:tcW w:w="2328" w:type="dxa"/>
          </w:tcPr>
          <w:p w14:paraId="7B4DC910" w14:textId="4D469E16" w:rsidR="00C06687" w:rsidRPr="00C06687" w:rsidRDefault="00C06687" w:rsidP="00227BA3">
            <w:pPr>
              <w:rPr>
                <w:rFonts w:ascii="Verdana" w:hAnsi="Verdana"/>
                <w:b/>
                <w:bCs/>
              </w:rPr>
            </w:pPr>
            <w:r w:rsidRPr="00C06687">
              <w:rPr>
                <w:rFonts w:ascii="Verdana" w:hAnsi="Verdana"/>
                <w:b/>
                <w:bCs/>
              </w:rPr>
              <w:t xml:space="preserve">Qualifying feature </w:t>
            </w:r>
          </w:p>
        </w:tc>
        <w:tc>
          <w:tcPr>
            <w:tcW w:w="2416" w:type="dxa"/>
          </w:tcPr>
          <w:p w14:paraId="72277294" w14:textId="77777777" w:rsidR="00C06687" w:rsidRPr="00C06687" w:rsidRDefault="00C06687" w:rsidP="00227BA3">
            <w:pPr>
              <w:rPr>
                <w:rFonts w:ascii="Verdana" w:hAnsi="Verdana"/>
                <w:b/>
                <w:bCs/>
              </w:rPr>
            </w:pPr>
            <w:r w:rsidRPr="00C06687">
              <w:rPr>
                <w:rFonts w:ascii="Verdana" w:hAnsi="Verdana"/>
                <w:b/>
                <w:bCs/>
              </w:rPr>
              <w:t>Potential impact</w:t>
            </w:r>
          </w:p>
        </w:tc>
        <w:tc>
          <w:tcPr>
            <w:tcW w:w="2684" w:type="dxa"/>
          </w:tcPr>
          <w:p w14:paraId="6E639D10" w14:textId="45D052EC" w:rsidR="00C06687" w:rsidRPr="00C06687" w:rsidRDefault="00E11B3D" w:rsidP="00227BA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Applicant/</w:t>
            </w:r>
            <w:r w:rsidR="00C06687" w:rsidRPr="00C06687">
              <w:rPr>
                <w:rFonts w:ascii="Verdana" w:hAnsi="Verdana"/>
                <w:b/>
                <w:bCs/>
              </w:rPr>
              <w:t>IP current position</w:t>
            </w:r>
            <w:r w:rsidR="00D23E73">
              <w:rPr>
                <w:rFonts w:ascii="Verdana" w:hAnsi="Verdana"/>
                <w:b/>
                <w:bCs/>
              </w:rPr>
              <w:t xml:space="preserve"> regarding LSE</w:t>
            </w:r>
          </w:p>
        </w:tc>
      </w:tr>
      <w:tr w:rsidR="00C06687" w:rsidRPr="00C06687" w14:paraId="76BA942F" w14:textId="77777777" w:rsidTr="00D23E73">
        <w:tc>
          <w:tcPr>
            <w:tcW w:w="1588" w:type="dxa"/>
            <w:vMerge w:val="restart"/>
          </w:tcPr>
          <w:p w14:paraId="0DF7F71B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Alde-Ore and </w:t>
            </w:r>
            <w:proofErr w:type="spellStart"/>
            <w:r w:rsidRPr="00C06687">
              <w:rPr>
                <w:rFonts w:ascii="Verdana" w:hAnsi="Verdana"/>
              </w:rPr>
              <w:t>Butley</w:t>
            </w:r>
            <w:proofErr w:type="spellEnd"/>
            <w:r w:rsidRPr="00C06687">
              <w:rPr>
                <w:rFonts w:ascii="Verdana" w:hAnsi="Verdana"/>
              </w:rPr>
              <w:t xml:space="preserve"> Estuary SAC</w:t>
            </w:r>
          </w:p>
        </w:tc>
        <w:tc>
          <w:tcPr>
            <w:tcW w:w="2328" w:type="dxa"/>
          </w:tcPr>
          <w:p w14:paraId="7CCF8B11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Mudflats and sandflats not covered by seawater at low tide</w:t>
            </w:r>
          </w:p>
        </w:tc>
        <w:tc>
          <w:tcPr>
            <w:tcW w:w="2416" w:type="dxa"/>
          </w:tcPr>
          <w:p w14:paraId="4116F739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Recreational pressure</w:t>
            </w:r>
          </w:p>
        </w:tc>
        <w:tc>
          <w:tcPr>
            <w:tcW w:w="2684" w:type="dxa"/>
          </w:tcPr>
          <w:p w14:paraId="29171CDA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0F1A9174" w14:textId="77777777" w:rsidTr="00D23E73">
        <w:tc>
          <w:tcPr>
            <w:tcW w:w="1588" w:type="dxa"/>
            <w:vMerge/>
          </w:tcPr>
          <w:p w14:paraId="6ED3C9BB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4DEEF21C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Atlantic salt meadows (</w:t>
            </w:r>
            <w:proofErr w:type="spellStart"/>
            <w:r w:rsidRPr="00C06687">
              <w:rPr>
                <w:rFonts w:ascii="Verdana" w:hAnsi="Verdana"/>
                <w:i/>
                <w:iCs/>
              </w:rPr>
              <w:t>Glauco-Puccinellietalia</w:t>
            </w:r>
            <w:proofErr w:type="spellEnd"/>
            <w:r w:rsidRPr="00C06687"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 w:rsidRPr="00C06687">
              <w:rPr>
                <w:rFonts w:ascii="Verdana" w:hAnsi="Verdana"/>
                <w:i/>
                <w:iCs/>
              </w:rPr>
              <w:t>maritimae</w:t>
            </w:r>
            <w:proofErr w:type="spellEnd"/>
            <w:r w:rsidRPr="00C06687">
              <w:rPr>
                <w:rFonts w:ascii="Verdana" w:hAnsi="Verdana"/>
              </w:rPr>
              <w:t>)</w:t>
            </w:r>
          </w:p>
        </w:tc>
        <w:tc>
          <w:tcPr>
            <w:tcW w:w="2416" w:type="dxa"/>
          </w:tcPr>
          <w:p w14:paraId="62CAFAA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Recreational pressure</w:t>
            </w:r>
          </w:p>
        </w:tc>
        <w:tc>
          <w:tcPr>
            <w:tcW w:w="2684" w:type="dxa"/>
          </w:tcPr>
          <w:p w14:paraId="1FFEDABF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40CD29E2" w14:textId="77777777" w:rsidTr="00D23E73">
        <w:tc>
          <w:tcPr>
            <w:tcW w:w="1588" w:type="dxa"/>
            <w:vMerge/>
          </w:tcPr>
          <w:p w14:paraId="094ACE3C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15D68507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61BA1DFB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Damage from water use/ abstraction</w:t>
            </w:r>
          </w:p>
        </w:tc>
        <w:tc>
          <w:tcPr>
            <w:tcW w:w="2684" w:type="dxa"/>
          </w:tcPr>
          <w:p w14:paraId="3C1D081E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528BF983" w14:textId="77777777" w:rsidTr="00D23E73">
        <w:tc>
          <w:tcPr>
            <w:tcW w:w="1588" w:type="dxa"/>
            <w:vMerge w:val="restart"/>
          </w:tcPr>
          <w:p w14:paraId="19CCABC7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Alde-Ore Estuary SPA</w:t>
            </w:r>
          </w:p>
        </w:tc>
        <w:tc>
          <w:tcPr>
            <w:tcW w:w="2328" w:type="dxa"/>
          </w:tcPr>
          <w:p w14:paraId="5BE6C19D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Sandwich tern</w:t>
            </w:r>
          </w:p>
        </w:tc>
        <w:tc>
          <w:tcPr>
            <w:tcW w:w="2416" w:type="dxa"/>
            <w:vMerge w:val="restart"/>
          </w:tcPr>
          <w:p w14:paraId="3E9E9973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Water quality impacts from drilling mud and bentonite breakout</w:t>
            </w:r>
          </w:p>
        </w:tc>
        <w:tc>
          <w:tcPr>
            <w:tcW w:w="2684" w:type="dxa"/>
          </w:tcPr>
          <w:p w14:paraId="65719C74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1C51347C" w14:textId="77777777" w:rsidTr="00D23E73">
        <w:tc>
          <w:tcPr>
            <w:tcW w:w="1588" w:type="dxa"/>
            <w:vMerge/>
          </w:tcPr>
          <w:p w14:paraId="5EEFFB97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793CA5D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Little tern </w:t>
            </w:r>
          </w:p>
        </w:tc>
        <w:tc>
          <w:tcPr>
            <w:tcW w:w="2416" w:type="dxa"/>
            <w:vMerge/>
          </w:tcPr>
          <w:p w14:paraId="3BC72AF3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684" w:type="dxa"/>
          </w:tcPr>
          <w:p w14:paraId="62C78BF5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60BCE101" w14:textId="77777777" w:rsidTr="00D23E73">
        <w:tc>
          <w:tcPr>
            <w:tcW w:w="1588" w:type="dxa"/>
            <w:vMerge/>
          </w:tcPr>
          <w:p w14:paraId="725743E6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18D4BA01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Lesser black-backed gull</w:t>
            </w:r>
          </w:p>
        </w:tc>
        <w:tc>
          <w:tcPr>
            <w:tcW w:w="2416" w:type="dxa"/>
            <w:vMerge/>
          </w:tcPr>
          <w:p w14:paraId="33F07E1F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684" w:type="dxa"/>
          </w:tcPr>
          <w:p w14:paraId="2C23493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33613048" w14:textId="77777777" w:rsidTr="00D23E73">
        <w:tc>
          <w:tcPr>
            <w:tcW w:w="1588" w:type="dxa"/>
            <w:vMerge/>
          </w:tcPr>
          <w:p w14:paraId="4910C046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22AD2043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66BB743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Damage from water use/ abstraction</w:t>
            </w:r>
          </w:p>
        </w:tc>
        <w:tc>
          <w:tcPr>
            <w:tcW w:w="2684" w:type="dxa"/>
          </w:tcPr>
          <w:p w14:paraId="406665EE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2611568F" w14:textId="77777777" w:rsidTr="00D23E73">
        <w:tc>
          <w:tcPr>
            <w:tcW w:w="1588" w:type="dxa"/>
            <w:vMerge/>
          </w:tcPr>
          <w:p w14:paraId="3286054F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5A8688A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Not specified*</w:t>
            </w:r>
          </w:p>
        </w:tc>
        <w:tc>
          <w:tcPr>
            <w:tcW w:w="2416" w:type="dxa"/>
          </w:tcPr>
          <w:p w14:paraId="76357084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Collision risk</w:t>
            </w:r>
          </w:p>
        </w:tc>
        <w:tc>
          <w:tcPr>
            <w:tcW w:w="2684" w:type="dxa"/>
          </w:tcPr>
          <w:p w14:paraId="7B2A6FD6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2D7542AD" w14:textId="77777777" w:rsidTr="00D23E73">
        <w:tc>
          <w:tcPr>
            <w:tcW w:w="1588" w:type="dxa"/>
            <w:vMerge w:val="restart"/>
          </w:tcPr>
          <w:p w14:paraId="0232827F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Alde-Ore Estuary Ramsar</w:t>
            </w:r>
          </w:p>
        </w:tc>
        <w:tc>
          <w:tcPr>
            <w:tcW w:w="2328" w:type="dxa"/>
          </w:tcPr>
          <w:p w14:paraId="66C4EDBE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Little tern</w:t>
            </w:r>
          </w:p>
        </w:tc>
        <w:tc>
          <w:tcPr>
            <w:tcW w:w="2416" w:type="dxa"/>
          </w:tcPr>
          <w:p w14:paraId="2BE1874A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Water quality impacts from </w:t>
            </w:r>
            <w:r w:rsidRPr="00C06687">
              <w:rPr>
                <w:rFonts w:ascii="Verdana" w:hAnsi="Verdana"/>
              </w:rPr>
              <w:lastRenderedPageBreak/>
              <w:t>drilling mud and bentonite breakout</w:t>
            </w:r>
          </w:p>
        </w:tc>
        <w:tc>
          <w:tcPr>
            <w:tcW w:w="2684" w:type="dxa"/>
          </w:tcPr>
          <w:p w14:paraId="060FF6A1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4182E2CF" w14:textId="77777777" w:rsidTr="00D23E73">
        <w:tc>
          <w:tcPr>
            <w:tcW w:w="1588" w:type="dxa"/>
            <w:vMerge/>
          </w:tcPr>
          <w:p w14:paraId="068BA591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65B606D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6A8F0AA4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Damage from water use/ abstraction</w:t>
            </w:r>
          </w:p>
        </w:tc>
        <w:tc>
          <w:tcPr>
            <w:tcW w:w="2684" w:type="dxa"/>
          </w:tcPr>
          <w:p w14:paraId="0C9815A4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2184C684" w14:textId="77777777" w:rsidTr="00D23E73">
        <w:tc>
          <w:tcPr>
            <w:tcW w:w="1588" w:type="dxa"/>
            <w:vMerge w:val="restart"/>
          </w:tcPr>
          <w:p w14:paraId="5543FBCF" w14:textId="77777777" w:rsidR="00C06687" w:rsidRPr="00C06687" w:rsidRDefault="00C06687" w:rsidP="00227BA3">
            <w:pPr>
              <w:rPr>
                <w:rFonts w:ascii="Verdana" w:hAnsi="Verdana"/>
              </w:rPr>
            </w:pPr>
            <w:proofErr w:type="spellStart"/>
            <w:r w:rsidRPr="00C06687">
              <w:rPr>
                <w:rFonts w:ascii="Verdana" w:hAnsi="Verdana"/>
              </w:rPr>
              <w:t>Benacre</w:t>
            </w:r>
            <w:proofErr w:type="spellEnd"/>
            <w:r w:rsidRPr="00C06687">
              <w:rPr>
                <w:rFonts w:ascii="Verdana" w:hAnsi="Verdana"/>
              </w:rPr>
              <w:t xml:space="preserve"> to Easton </w:t>
            </w:r>
            <w:proofErr w:type="spellStart"/>
            <w:r w:rsidRPr="00C06687">
              <w:rPr>
                <w:rFonts w:ascii="Verdana" w:hAnsi="Verdana"/>
              </w:rPr>
              <w:t>Bevants</w:t>
            </w:r>
            <w:proofErr w:type="spellEnd"/>
            <w:r w:rsidRPr="00C06687">
              <w:rPr>
                <w:rFonts w:ascii="Verdana" w:hAnsi="Verdana"/>
              </w:rPr>
              <w:t xml:space="preserve"> SPA</w:t>
            </w:r>
          </w:p>
        </w:tc>
        <w:tc>
          <w:tcPr>
            <w:tcW w:w="2328" w:type="dxa"/>
          </w:tcPr>
          <w:p w14:paraId="2C202185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Bittern</w:t>
            </w:r>
          </w:p>
        </w:tc>
        <w:tc>
          <w:tcPr>
            <w:tcW w:w="2416" w:type="dxa"/>
            <w:vMerge w:val="restart"/>
          </w:tcPr>
          <w:p w14:paraId="67B2C5AE" w14:textId="77777777" w:rsidR="00C06687" w:rsidRPr="00C06687" w:rsidRDefault="00C06687" w:rsidP="00227BA3">
            <w:pPr>
              <w:rPr>
                <w:rFonts w:ascii="Verdana" w:eastAsia="Calibri" w:hAnsi="Verdana" w:cs="Calibri"/>
              </w:rPr>
            </w:pPr>
            <w:r w:rsidRPr="00C06687">
              <w:rPr>
                <w:rFonts w:ascii="Verdana" w:eastAsia="Calibri" w:hAnsi="Verdana" w:cs="Calibri"/>
              </w:rPr>
              <w:t xml:space="preserve">Noise, </w:t>
            </w:r>
            <w:proofErr w:type="gramStart"/>
            <w:r w:rsidRPr="00C06687">
              <w:rPr>
                <w:rFonts w:ascii="Verdana" w:eastAsia="Calibri" w:hAnsi="Verdana" w:cs="Calibri"/>
              </w:rPr>
              <w:t>light</w:t>
            </w:r>
            <w:proofErr w:type="gramEnd"/>
            <w:r w:rsidRPr="00C06687">
              <w:rPr>
                <w:rFonts w:ascii="Verdana" w:eastAsia="Calibri" w:hAnsi="Verdana" w:cs="Calibri"/>
              </w:rPr>
              <w:t xml:space="preserve"> and visual disturbance</w:t>
            </w:r>
          </w:p>
        </w:tc>
        <w:tc>
          <w:tcPr>
            <w:tcW w:w="2684" w:type="dxa"/>
          </w:tcPr>
          <w:p w14:paraId="5056804C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6C6C3FEE" w14:textId="77777777" w:rsidTr="00D23E73">
        <w:tc>
          <w:tcPr>
            <w:tcW w:w="1588" w:type="dxa"/>
            <w:vMerge/>
          </w:tcPr>
          <w:p w14:paraId="7DC086CC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5E003FEF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Little tern</w:t>
            </w:r>
          </w:p>
        </w:tc>
        <w:tc>
          <w:tcPr>
            <w:tcW w:w="2416" w:type="dxa"/>
            <w:vMerge/>
          </w:tcPr>
          <w:p w14:paraId="4AA1AF88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684" w:type="dxa"/>
          </w:tcPr>
          <w:p w14:paraId="37D7C9FA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6A959397" w14:textId="77777777" w:rsidTr="00D23E73">
        <w:tc>
          <w:tcPr>
            <w:tcW w:w="1588" w:type="dxa"/>
            <w:vMerge/>
          </w:tcPr>
          <w:p w14:paraId="0FDD6B93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C749F46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Marsh harrier</w:t>
            </w:r>
          </w:p>
        </w:tc>
        <w:tc>
          <w:tcPr>
            <w:tcW w:w="2416" w:type="dxa"/>
            <w:vMerge/>
          </w:tcPr>
          <w:p w14:paraId="610F151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684" w:type="dxa"/>
          </w:tcPr>
          <w:p w14:paraId="1AA943AA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6D8F045F" w14:textId="77777777" w:rsidTr="00D23E73">
        <w:tc>
          <w:tcPr>
            <w:tcW w:w="1588" w:type="dxa"/>
            <w:vMerge w:val="restart"/>
          </w:tcPr>
          <w:p w14:paraId="074C08F6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Humber Estuary SAC</w:t>
            </w:r>
          </w:p>
        </w:tc>
        <w:tc>
          <w:tcPr>
            <w:tcW w:w="2328" w:type="dxa"/>
          </w:tcPr>
          <w:p w14:paraId="0B007793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Sea lamprey</w:t>
            </w:r>
          </w:p>
        </w:tc>
        <w:tc>
          <w:tcPr>
            <w:tcW w:w="2416" w:type="dxa"/>
          </w:tcPr>
          <w:p w14:paraId="2BF7EA57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Water quality impacts</w:t>
            </w:r>
          </w:p>
        </w:tc>
        <w:tc>
          <w:tcPr>
            <w:tcW w:w="2684" w:type="dxa"/>
          </w:tcPr>
          <w:p w14:paraId="60E5DE53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52D2621C" w14:textId="77777777" w:rsidTr="00D23E73">
        <w:tc>
          <w:tcPr>
            <w:tcW w:w="1588" w:type="dxa"/>
            <w:vMerge/>
          </w:tcPr>
          <w:p w14:paraId="22A791C5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119003B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River lamprey</w:t>
            </w:r>
          </w:p>
        </w:tc>
        <w:tc>
          <w:tcPr>
            <w:tcW w:w="2416" w:type="dxa"/>
          </w:tcPr>
          <w:p w14:paraId="5CEB5274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Water quality impacts</w:t>
            </w:r>
          </w:p>
        </w:tc>
        <w:tc>
          <w:tcPr>
            <w:tcW w:w="2684" w:type="dxa"/>
          </w:tcPr>
          <w:p w14:paraId="4AC71736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3EB9E502" w14:textId="77777777" w:rsidTr="00D23E73">
        <w:tc>
          <w:tcPr>
            <w:tcW w:w="1588" w:type="dxa"/>
            <w:vMerge w:val="restart"/>
          </w:tcPr>
          <w:p w14:paraId="6C0AB0CC" w14:textId="77777777" w:rsidR="00C06687" w:rsidRPr="00C06687" w:rsidRDefault="00C06687" w:rsidP="00227BA3">
            <w:pPr>
              <w:rPr>
                <w:rFonts w:ascii="Verdana" w:hAnsi="Verdana"/>
              </w:rPr>
            </w:pPr>
            <w:proofErr w:type="spellStart"/>
            <w:r w:rsidRPr="00C06687">
              <w:rPr>
                <w:rFonts w:ascii="Verdana" w:hAnsi="Verdana"/>
              </w:rPr>
              <w:t>Minsmere</w:t>
            </w:r>
            <w:proofErr w:type="spellEnd"/>
            <w:r w:rsidRPr="00C06687">
              <w:rPr>
                <w:rFonts w:ascii="Verdana" w:hAnsi="Verdana"/>
              </w:rPr>
              <w:t xml:space="preserve"> to </w:t>
            </w:r>
            <w:proofErr w:type="spellStart"/>
            <w:r w:rsidRPr="00C06687">
              <w:rPr>
                <w:rFonts w:ascii="Verdana" w:hAnsi="Verdana"/>
              </w:rPr>
              <w:t>Walberswick</w:t>
            </w:r>
            <w:proofErr w:type="spellEnd"/>
            <w:r w:rsidRPr="00C06687">
              <w:rPr>
                <w:rFonts w:ascii="Verdana" w:hAnsi="Verdana"/>
              </w:rPr>
              <w:t xml:space="preserve"> Heaths and Marshes SAC</w:t>
            </w:r>
          </w:p>
        </w:tc>
        <w:tc>
          <w:tcPr>
            <w:tcW w:w="2328" w:type="dxa"/>
          </w:tcPr>
          <w:p w14:paraId="712D8023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7999ACA2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Damage from water use/ abstraction</w:t>
            </w:r>
          </w:p>
        </w:tc>
        <w:tc>
          <w:tcPr>
            <w:tcW w:w="2684" w:type="dxa"/>
          </w:tcPr>
          <w:p w14:paraId="1780AEAD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04C7F767" w14:textId="77777777" w:rsidTr="00D23E73">
        <w:tc>
          <w:tcPr>
            <w:tcW w:w="1588" w:type="dxa"/>
            <w:vMerge/>
          </w:tcPr>
          <w:p w14:paraId="7C93667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DCF2D9D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European dry heaths</w:t>
            </w:r>
          </w:p>
        </w:tc>
        <w:tc>
          <w:tcPr>
            <w:tcW w:w="2416" w:type="dxa"/>
          </w:tcPr>
          <w:p w14:paraId="5015AB0A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Alteration of coastal processes/sediment transport</w:t>
            </w:r>
          </w:p>
        </w:tc>
        <w:tc>
          <w:tcPr>
            <w:tcW w:w="2684" w:type="dxa"/>
          </w:tcPr>
          <w:p w14:paraId="6A4F71A7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61F4CE01" w14:textId="77777777" w:rsidTr="00D23E73">
        <w:tc>
          <w:tcPr>
            <w:tcW w:w="1588" w:type="dxa"/>
            <w:vMerge w:val="restart"/>
          </w:tcPr>
          <w:p w14:paraId="066AD4D5" w14:textId="77777777" w:rsidR="00C06687" w:rsidRPr="00C06687" w:rsidRDefault="00C06687" w:rsidP="00227BA3">
            <w:pPr>
              <w:rPr>
                <w:rFonts w:ascii="Verdana" w:hAnsi="Verdana"/>
              </w:rPr>
            </w:pPr>
            <w:proofErr w:type="spellStart"/>
            <w:r w:rsidRPr="00C06687">
              <w:rPr>
                <w:rFonts w:ascii="Verdana" w:hAnsi="Verdana"/>
              </w:rPr>
              <w:t>Minsmere</w:t>
            </w:r>
            <w:proofErr w:type="spellEnd"/>
            <w:r w:rsidRPr="00C06687">
              <w:rPr>
                <w:rFonts w:ascii="Verdana" w:hAnsi="Verdana"/>
              </w:rPr>
              <w:t>–</w:t>
            </w:r>
            <w:proofErr w:type="spellStart"/>
            <w:r w:rsidRPr="00C06687">
              <w:rPr>
                <w:rFonts w:ascii="Verdana" w:hAnsi="Verdana"/>
              </w:rPr>
              <w:t>Walberswick</w:t>
            </w:r>
            <w:proofErr w:type="spellEnd"/>
            <w:r w:rsidRPr="00C06687">
              <w:rPr>
                <w:rFonts w:ascii="Verdana" w:hAnsi="Verdana"/>
              </w:rPr>
              <w:t xml:space="preserve"> SPA</w:t>
            </w:r>
          </w:p>
        </w:tc>
        <w:tc>
          <w:tcPr>
            <w:tcW w:w="2328" w:type="dxa"/>
          </w:tcPr>
          <w:p w14:paraId="4B739B83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Little tern </w:t>
            </w:r>
          </w:p>
        </w:tc>
        <w:tc>
          <w:tcPr>
            <w:tcW w:w="2416" w:type="dxa"/>
          </w:tcPr>
          <w:p w14:paraId="2D21C9E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Water quality impacts from drilling mud and bentonite breakout</w:t>
            </w:r>
          </w:p>
        </w:tc>
        <w:tc>
          <w:tcPr>
            <w:tcW w:w="2684" w:type="dxa"/>
          </w:tcPr>
          <w:p w14:paraId="044B908B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42BFFFF8" w14:textId="77777777" w:rsidTr="00D23E73">
        <w:tc>
          <w:tcPr>
            <w:tcW w:w="1588" w:type="dxa"/>
            <w:vMerge/>
          </w:tcPr>
          <w:p w14:paraId="078FEE55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7B6F0EC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00455080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Damage from water use/ abstraction</w:t>
            </w:r>
          </w:p>
        </w:tc>
        <w:tc>
          <w:tcPr>
            <w:tcW w:w="2684" w:type="dxa"/>
          </w:tcPr>
          <w:p w14:paraId="7E2DEBE7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4F7E5B5D" w14:textId="77777777" w:rsidTr="00D23E73">
        <w:tc>
          <w:tcPr>
            <w:tcW w:w="1588" w:type="dxa"/>
            <w:vMerge/>
          </w:tcPr>
          <w:p w14:paraId="5ACBA97B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5231AC19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Not specified*</w:t>
            </w:r>
          </w:p>
        </w:tc>
        <w:tc>
          <w:tcPr>
            <w:tcW w:w="2416" w:type="dxa"/>
          </w:tcPr>
          <w:p w14:paraId="56A421CF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Collision risk</w:t>
            </w:r>
          </w:p>
        </w:tc>
        <w:tc>
          <w:tcPr>
            <w:tcW w:w="2684" w:type="dxa"/>
          </w:tcPr>
          <w:p w14:paraId="71B1DD2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4F03BEE8" w14:textId="77777777" w:rsidTr="00D23E73">
        <w:tc>
          <w:tcPr>
            <w:tcW w:w="1588" w:type="dxa"/>
            <w:vMerge w:val="restart"/>
          </w:tcPr>
          <w:p w14:paraId="3D83E729" w14:textId="77777777" w:rsidR="00C06687" w:rsidRPr="00C06687" w:rsidRDefault="00C06687" w:rsidP="00227BA3">
            <w:pPr>
              <w:rPr>
                <w:rFonts w:ascii="Verdana" w:hAnsi="Verdana"/>
              </w:rPr>
            </w:pPr>
            <w:proofErr w:type="spellStart"/>
            <w:r w:rsidRPr="00C06687">
              <w:rPr>
                <w:rFonts w:ascii="Verdana" w:hAnsi="Verdana"/>
              </w:rPr>
              <w:t>Minsmere</w:t>
            </w:r>
            <w:proofErr w:type="spellEnd"/>
            <w:r w:rsidRPr="00C06687">
              <w:rPr>
                <w:rFonts w:ascii="Verdana" w:hAnsi="Verdana"/>
              </w:rPr>
              <w:t>–</w:t>
            </w:r>
            <w:proofErr w:type="spellStart"/>
            <w:r w:rsidRPr="00C06687">
              <w:rPr>
                <w:rFonts w:ascii="Verdana" w:hAnsi="Verdana"/>
              </w:rPr>
              <w:t>Walberswick</w:t>
            </w:r>
            <w:proofErr w:type="spellEnd"/>
            <w:r w:rsidRPr="00C06687">
              <w:rPr>
                <w:rFonts w:ascii="Verdana" w:hAnsi="Verdana"/>
              </w:rPr>
              <w:t xml:space="preserve"> Ramsar</w:t>
            </w:r>
          </w:p>
        </w:tc>
        <w:tc>
          <w:tcPr>
            <w:tcW w:w="2328" w:type="dxa"/>
          </w:tcPr>
          <w:p w14:paraId="0847EAB6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Little tern </w:t>
            </w:r>
          </w:p>
        </w:tc>
        <w:tc>
          <w:tcPr>
            <w:tcW w:w="2416" w:type="dxa"/>
          </w:tcPr>
          <w:p w14:paraId="4A04014A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Water quality impacts from drilling mud and bentonite breakout</w:t>
            </w:r>
          </w:p>
        </w:tc>
        <w:tc>
          <w:tcPr>
            <w:tcW w:w="2684" w:type="dxa"/>
          </w:tcPr>
          <w:p w14:paraId="16B23E11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138F0F09" w14:textId="77777777" w:rsidTr="00D23E73">
        <w:tc>
          <w:tcPr>
            <w:tcW w:w="1588" w:type="dxa"/>
            <w:vMerge/>
          </w:tcPr>
          <w:p w14:paraId="5DBFB4FA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1E8ECDD6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677B5D9C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Damage from water use/ abstraction</w:t>
            </w:r>
          </w:p>
        </w:tc>
        <w:tc>
          <w:tcPr>
            <w:tcW w:w="2684" w:type="dxa"/>
          </w:tcPr>
          <w:p w14:paraId="02C325D5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30B22EEC" w14:textId="77777777" w:rsidTr="00D23E73">
        <w:tc>
          <w:tcPr>
            <w:tcW w:w="1588" w:type="dxa"/>
            <w:vMerge w:val="restart"/>
          </w:tcPr>
          <w:p w14:paraId="724077A7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Outer Thames Estuary SPA</w:t>
            </w:r>
          </w:p>
        </w:tc>
        <w:tc>
          <w:tcPr>
            <w:tcW w:w="2328" w:type="dxa"/>
          </w:tcPr>
          <w:p w14:paraId="2E3B390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Little tern </w:t>
            </w:r>
          </w:p>
        </w:tc>
        <w:tc>
          <w:tcPr>
            <w:tcW w:w="2416" w:type="dxa"/>
          </w:tcPr>
          <w:p w14:paraId="3107A905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Recreational disturbance</w:t>
            </w:r>
          </w:p>
        </w:tc>
        <w:tc>
          <w:tcPr>
            <w:tcW w:w="2684" w:type="dxa"/>
          </w:tcPr>
          <w:p w14:paraId="0DEBF8BD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78A81A72" w14:textId="77777777" w:rsidTr="00D23E73">
        <w:tc>
          <w:tcPr>
            <w:tcW w:w="1588" w:type="dxa"/>
            <w:vMerge/>
          </w:tcPr>
          <w:p w14:paraId="3EBED96B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AA7B4DD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Little tern</w:t>
            </w:r>
          </w:p>
        </w:tc>
        <w:tc>
          <w:tcPr>
            <w:tcW w:w="2416" w:type="dxa"/>
            <w:vMerge w:val="restart"/>
          </w:tcPr>
          <w:p w14:paraId="4ED257B4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Water quality impacts from drilling mud and bentonite breakout</w:t>
            </w:r>
          </w:p>
        </w:tc>
        <w:tc>
          <w:tcPr>
            <w:tcW w:w="2684" w:type="dxa"/>
          </w:tcPr>
          <w:p w14:paraId="767B70ED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2F90C083" w14:textId="77777777" w:rsidTr="00D23E73">
        <w:tc>
          <w:tcPr>
            <w:tcW w:w="1588" w:type="dxa"/>
            <w:vMerge/>
          </w:tcPr>
          <w:p w14:paraId="640B8C6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2A1681DF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Common tern</w:t>
            </w:r>
          </w:p>
        </w:tc>
        <w:tc>
          <w:tcPr>
            <w:tcW w:w="2416" w:type="dxa"/>
            <w:vMerge/>
          </w:tcPr>
          <w:p w14:paraId="3C8106CD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684" w:type="dxa"/>
          </w:tcPr>
          <w:p w14:paraId="3CEEC88E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27DF610D" w14:textId="77777777" w:rsidTr="00D23E73">
        <w:tc>
          <w:tcPr>
            <w:tcW w:w="1588" w:type="dxa"/>
            <w:vMerge/>
          </w:tcPr>
          <w:p w14:paraId="5F361BA8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9CFF37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Red-throated diver</w:t>
            </w:r>
          </w:p>
        </w:tc>
        <w:tc>
          <w:tcPr>
            <w:tcW w:w="2416" w:type="dxa"/>
            <w:vMerge/>
          </w:tcPr>
          <w:p w14:paraId="79BC0A9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684" w:type="dxa"/>
          </w:tcPr>
          <w:p w14:paraId="3DEF7EC7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1911FFD1" w14:textId="77777777" w:rsidTr="00D23E73">
        <w:tc>
          <w:tcPr>
            <w:tcW w:w="1588" w:type="dxa"/>
            <w:vMerge/>
          </w:tcPr>
          <w:p w14:paraId="3F9AF183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62FF480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 qualifying features</w:t>
            </w:r>
          </w:p>
        </w:tc>
        <w:tc>
          <w:tcPr>
            <w:tcW w:w="2416" w:type="dxa"/>
          </w:tcPr>
          <w:p w14:paraId="68C39808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Habitat loss and fragmentation</w:t>
            </w:r>
          </w:p>
        </w:tc>
        <w:tc>
          <w:tcPr>
            <w:tcW w:w="2684" w:type="dxa"/>
          </w:tcPr>
          <w:p w14:paraId="32AC5A53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79141B61" w14:textId="77777777" w:rsidTr="00D23E73">
        <w:tc>
          <w:tcPr>
            <w:tcW w:w="1588" w:type="dxa"/>
            <w:vMerge/>
          </w:tcPr>
          <w:p w14:paraId="628FAA59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  <w:tc>
          <w:tcPr>
            <w:tcW w:w="2328" w:type="dxa"/>
          </w:tcPr>
          <w:p w14:paraId="3C8705BA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Not specified*</w:t>
            </w:r>
          </w:p>
        </w:tc>
        <w:tc>
          <w:tcPr>
            <w:tcW w:w="2416" w:type="dxa"/>
          </w:tcPr>
          <w:p w14:paraId="22F391E7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Collision risk</w:t>
            </w:r>
          </w:p>
        </w:tc>
        <w:tc>
          <w:tcPr>
            <w:tcW w:w="2684" w:type="dxa"/>
          </w:tcPr>
          <w:p w14:paraId="753122E2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412DA2E7" w14:textId="77777777" w:rsidTr="00D23E73">
        <w:tc>
          <w:tcPr>
            <w:tcW w:w="1588" w:type="dxa"/>
          </w:tcPr>
          <w:p w14:paraId="136B4C01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Plymouth Sound and Estuaries SAC</w:t>
            </w:r>
          </w:p>
        </w:tc>
        <w:tc>
          <w:tcPr>
            <w:tcW w:w="2328" w:type="dxa"/>
          </w:tcPr>
          <w:p w14:paraId="164F8E45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Allis shad</w:t>
            </w:r>
          </w:p>
        </w:tc>
        <w:tc>
          <w:tcPr>
            <w:tcW w:w="2416" w:type="dxa"/>
          </w:tcPr>
          <w:p w14:paraId="0511A09F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>Impingement</w:t>
            </w:r>
          </w:p>
        </w:tc>
        <w:tc>
          <w:tcPr>
            <w:tcW w:w="2684" w:type="dxa"/>
          </w:tcPr>
          <w:p w14:paraId="104BA60B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  <w:tr w:rsidR="00C06687" w:rsidRPr="00C06687" w14:paraId="04210D07" w14:textId="77777777" w:rsidTr="00D23E73">
        <w:tc>
          <w:tcPr>
            <w:tcW w:w="1588" w:type="dxa"/>
          </w:tcPr>
          <w:p w14:paraId="0ECF4685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t xml:space="preserve">Staverton Park and the </w:t>
            </w:r>
            <w:proofErr w:type="spellStart"/>
            <w:r w:rsidRPr="00C06687">
              <w:rPr>
                <w:rFonts w:ascii="Verdana" w:hAnsi="Verdana"/>
              </w:rPr>
              <w:t>Thicks</w:t>
            </w:r>
            <w:proofErr w:type="spellEnd"/>
            <w:r w:rsidRPr="00C06687">
              <w:rPr>
                <w:rFonts w:ascii="Verdana" w:hAnsi="Verdana"/>
              </w:rPr>
              <w:t xml:space="preserve">, </w:t>
            </w:r>
            <w:proofErr w:type="spellStart"/>
            <w:r w:rsidRPr="00C06687">
              <w:rPr>
                <w:rFonts w:ascii="Verdana" w:hAnsi="Verdana"/>
              </w:rPr>
              <w:lastRenderedPageBreak/>
              <w:t>Wantisden</w:t>
            </w:r>
            <w:proofErr w:type="spellEnd"/>
            <w:r w:rsidRPr="00C06687">
              <w:rPr>
                <w:rFonts w:ascii="Verdana" w:hAnsi="Verdana"/>
              </w:rPr>
              <w:t xml:space="preserve"> SAC</w:t>
            </w:r>
          </w:p>
        </w:tc>
        <w:tc>
          <w:tcPr>
            <w:tcW w:w="2328" w:type="dxa"/>
          </w:tcPr>
          <w:p w14:paraId="40D1248C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lastRenderedPageBreak/>
              <w:t>Old acidophilous</w:t>
            </w:r>
          </w:p>
          <w:p w14:paraId="3273EC99" w14:textId="77777777" w:rsidR="00C06687" w:rsidRPr="00C06687" w:rsidRDefault="00C06687" w:rsidP="00227BA3">
            <w:pPr>
              <w:rPr>
                <w:rFonts w:ascii="Verdana" w:hAnsi="Verdana"/>
                <w:i/>
                <w:iCs/>
              </w:rPr>
            </w:pPr>
            <w:r w:rsidRPr="00C06687">
              <w:rPr>
                <w:rFonts w:ascii="Verdana" w:hAnsi="Verdana"/>
              </w:rPr>
              <w:t xml:space="preserve">oak woods with </w:t>
            </w:r>
            <w:r w:rsidRPr="00C06687">
              <w:rPr>
                <w:rFonts w:ascii="Verdana" w:hAnsi="Verdana"/>
                <w:i/>
                <w:iCs/>
              </w:rPr>
              <w:t>Quercus</w:t>
            </w:r>
          </w:p>
          <w:p w14:paraId="244865FA" w14:textId="77777777" w:rsidR="00C06687" w:rsidRPr="00C06687" w:rsidRDefault="00C06687" w:rsidP="00227BA3">
            <w:pPr>
              <w:rPr>
                <w:rFonts w:ascii="Verdana" w:hAnsi="Verdana"/>
              </w:rPr>
            </w:pPr>
            <w:proofErr w:type="spellStart"/>
            <w:r w:rsidRPr="00C06687">
              <w:rPr>
                <w:rFonts w:ascii="Verdana" w:hAnsi="Verdana"/>
                <w:i/>
                <w:iCs/>
              </w:rPr>
              <w:lastRenderedPageBreak/>
              <w:t>robur</w:t>
            </w:r>
            <w:proofErr w:type="spellEnd"/>
            <w:r w:rsidRPr="00C06687">
              <w:rPr>
                <w:rFonts w:ascii="Verdana" w:hAnsi="Verdana"/>
              </w:rPr>
              <w:t xml:space="preserve"> on sandy plains</w:t>
            </w:r>
          </w:p>
        </w:tc>
        <w:tc>
          <w:tcPr>
            <w:tcW w:w="2416" w:type="dxa"/>
          </w:tcPr>
          <w:p w14:paraId="087CEABC" w14:textId="77777777" w:rsidR="00C06687" w:rsidRPr="00C06687" w:rsidRDefault="00C06687" w:rsidP="00227BA3">
            <w:pPr>
              <w:rPr>
                <w:rFonts w:ascii="Verdana" w:hAnsi="Verdana"/>
              </w:rPr>
            </w:pPr>
            <w:r w:rsidRPr="00C06687">
              <w:rPr>
                <w:rFonts w:ascii="Verdana" w:hAnsi="Verdana"/>
              </w:rPr>
              <w:lastRenderedPageBreak/>
              <w:t>Airborne pollution</w:t>
            </w:r>
          </w:p>
        </w:tc>
        <w:tc>
          <w:tcPr>
            <w:tcW w:w="2684" w:type="dxa"/>
          </w:tcPr>
          <w:p w14:paraId="3B45E9A4" w14:textId="77777777" w:rsidR="00C06687" w:rsidRPr="00C06687" w:rsidRDefault="00C06687" w:rsidP="00227BA3">
            <w:pPr>
              <w:rPr>
                <w:rFonts w:ascii="Verdana" w:hAnsi="Verdana"/>
              </w:rPr>
            </w:pPr>
          </w:p>
        </w:tc>
      </w:tr>
    </w:tbl>
    <w:p w14:paraId="553302BB" w14:textId="1492F0E3" w:rsidR="004C21BD" w:rsidRDefault="004C21BD" w:rsidP="004C21BD">
      <w:pPr>
        <w:spacing w:after="0" w:line="240" w:lineRule="auto"/>
        <w:ind w:left="720" w:hanging="720"/>
        <w:rPr>
          <w:rFonts w:ascii="Verdana" w:eastAsia="Calibri" w:hAnsi="Verdana" w:cs="Times New Roman"/>
          <w:lang w:eastAsia="en-GB"/>
        </w:rPr>
      </w:pPr>
    </w:p>
    <w:p w14:paraId="00D2F4FB" w14:textId="77777777" w:rsidR="00B74947" w:rsidRPr="00B74947" w:rsidRDefault="00B74947" w:rsidP="00B74947">
      <w:pPr>
        <w:rPr>
          <w:rFonts w:ascii="Verdana" w:hAnsi="Verdana"/>
        </w:rPr>
      </w:pPr>
      <w:r w:rsidRPr="00B74947">
        <w:rPr>
          <w:rFonts w:ascii="Verdana" w:hAnsi="Verdana"/>
        </w:rPr>
        <w:t>* Collision risk to birds due to new pylons and overhead power lines has been raised by NE [RR-</w:t>
      </w:r>
      <w:proofErr w:type="gramStart"/>
      <w:r w:rsidRPr="00B74947">
        <w:rPr>
          <w:rFonts w:ascii="Verdana" w:hAnsi="Verdana"/>
        </w:rPr>
        <w:t>0878][</w:t>
      </w:r>
      <w:proofErr w:type="gramEnd"/>
      <w:r w:rsidRPr="00B74947">
        <w:rPr>
          <w:rFonts w:ascii="Verdana" w:hAnsi="Verdana"/>
        </w:rPr>
        <w:t xml:space="preserve">REP2-153][REP2-071] in relation to Alde-Ore Estuary SPA, </w:t>
      </w:r>
      <w:proofErr w:type="spellStart"/>
      <w:r w:rsidRPr="00B74947">
        <w:rPr>
          <w:rFonts w:ascii="Verdana" w:hAnsi="Verdana"/>
        </w:rPr>
        <w:t>Minsmere-Walberswick</w:t>
      </w:r>
      <w:proofErr w:type="spellEnd"/>
      <w:r w:rsidRPr="00B74947">
        <w:rPr>
          <w:rFonts w:ascii="Verdana" w:hAnsi="Verdana"/>
        </w:rPr>
        <w:t xml:space="preserve"> SPA and Outer Thames Estuary SPA. </w:t>
      </w:r>
      <w:proofErr w:type="gramStart"/>
      <w:r w:rsidRPr="00B74947">
        <w:rPr>
          <w:rFonts w:ascii="Verdana" w:hAnsi="Verdana"/>
        </w:rPr>
        <w:t>However</w:t>
      </w:r>
      <w:proofErr w:type="gramEnd"/>
      <w:r w:rsidRPr="00B74947">
        <w:rPr>
          <w:rFonts w:ascii="Verdana" w:hAnsi="Verdana"/>
        </w:rPr>
        <w:t xml:space="preserve"> it is not clear for which qualifying feature(s) this concern relates. Please can NE clarify.</w:t>
      </w:r>
    </w:p>
    <w:p w14:paraId="14B29D78" w14:textId="77777777" w:rsidR="004C21BD" w:rsidRDefault="004C21BD" w:rsidP="004C21BD">
      <w:pPr>
        <w:spacing w:after="0" w:line="240" w:lineRule="auto"/>
        <w:ind w:left="720" w:hanging="720"/>
        <w:rPr>
          <w:rFonts w:ascii="Verdana" w:eastAsia="Calibri" w:hAnsi="Verdana" w:cs="Times New Roman"/>
          <w:lang w:eastAsia="en-GB"/>
        </w:rPr>
      </w:pPr>
    </w:p>
    <w:sectPr w:rsidR="004C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6575" w14:textId="77777777" w:rsidR="009766A5" w:rsidRDefault="009766A5" w:rsidP="004568D3">
      <w:pPr>
        <w:spacing w:after="0" w:line="240" w:lineRule="auto"/>
      </w:pPr>
      <w:r>
        <w:separator/>
      </w:r>
    </w:p>
  </w:endnote>
  <w:endnote w:type="continuationSeparator" w:id="0">
    <w:p w14:paraId="29F2BC19" w14:textId="77777777" w:rsidR="009766A5" w:rsidRDefault="009766A5" w:rsidP="004568D3">
      <w:pPr>
        <w:spacing w:after="0" w:line="240" w:lineRule="auto"/>
      </w:pPr>
      <w:r>
        <w:continuationSeparator/>
      </w:r>
    </w:p>
  </w:endnote>
  <w:endnote w:type="continuationNotice" w:id="1">
    <w:p w14:paraId="4CADBFFD" w14:textId="77777777" w:rsidR="009766A5" w:rsidRDefault="00976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AC1A" w14:textId="77777777" w:rsidR="009766A5" w:rsidRDefault="009766A5" w:rsidP="004568D3">
      <w:pPr>
        <w:spacing w:after="0" w:line="240" w:lineRule="auto"/>
      </w:pPr>
      <w:r>
        <w:separator/>
      </w:r>
    </w:p>
  </w:footnote>
  <w:footnote w:type="continuationSeparator" w:id="0">
    <w:p w14:paraId="03198932" w14:textId="77777777" w:rsidR="009766A5" w:rsidRDefault="009766A5" w:rsidP="004568D3">
      <w:pPr>
        <w:spacing w:after="0" w:line="240" w:lineRule="auto"/>
      </w:pPr>
      <w:r>
        <w:continuationSeparator/>
      </w:r>
    </w:p>
  </w:footnote>
  <w:footnote w:type="continuationNotice" w:id="1">
    <w:p w14:paraId="6E15C43A" w14:textId="77777777" w:rsidR="009766A5" w:rsidRDefault="009766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2A6D15"/>
    <w:multiLevelType w:val="hybridMultilevel"/>
    <w:tmpl w:val="C3E32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E2D13"/>
    <w:multiLevelType w:val="hybridMultilevel"/>
    <w:tmpl w:val="4966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B61"/>
    <w:multiLevelType w:val="hybridMultilevel"/>
    <w:tmpl w:val="3616600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F2F46"/>
    <w:multiLevelType w:val="hybridMultilevel"/>
    <w:tmpl w:val="43D84AD4"/>
    <w:lvl w:ilvl="0" w:tplc="146A9A98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64CEC"/>
    <w:multiLevelType w:val="hybridMultilevel"/>
    <w:tmpl w:val="600AD580"/>
    <w:lvl w:ilvl="0" w:tplc="200CEE6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726A9"/>
    <w:multiLevelType w:val="hybridMultilevel"/>
    <w:tmpl w:val="58BE0BDA"/>
    <w:lvl w:ilvl="0" w:tplc="1AC2DA6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765C"/>
    <w:multiLevelType w:val="hybridMultilevel"/>
    <w:tmpl w:val="FA04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C71"/>
    <w:multiLevelType w:val="hybridMultilevel"/>
    <w:tmpl w:val="8DC09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93661"/>
    <w:multiLevelType w:val="hybridMultilevel"/>
    <w:tmpl w:val="1D9405FA"/>
    <w:lvl w:ilvl="0" w:tplc="5F02331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07FF8"/>
    <w:multiLevelType w:val="hybridMultilevel"/>
    <w:tmpl w:val="5A16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1BD3"/>
    <w:multiLevelType w:val="hybridMultilevel"/>
    <w:tmpl w:val="680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1DD4"/>
    <w:multiLevelType w:val="hybridMultilevel"/>
    <w:tmpl w:val="00843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22BD8"/>
    <w:multiLevelType w:val="hybridMultilevel"/>
    <w:tmpl w:val="FAE488EA"/>
    <w:lvl w:ilvl="0" w:tplc="8FAE8D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D02FA"/>
    <w:multiLevelType w:val="hybridMultilevel"/>
    <w:tmpl w:val="2B0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E59AD"/>
    <w:multiLevelType w:val="hybridMultilevel"/>
    <w:tmpl w:val="FBFA6E0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F624D"/>
    <w:multiLevelType w:val="hybridMultilevel"/>
    <w:tmpl w:val="F9BC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F57F5"/>
    <w:multiLevelType w:val="hybridMultilevel"/>
    <w:tmpl w:val="54663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56E3D"/>
    <w:multiLevelType w:val="hybridMultilevel"/>
    <w:tmpl w:val="B88A3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3"/>
    <w:rsid w:val="000021DA"/>
    <w:rsid w:val="00004E90"/>
    <w:rsid w:val="00007119"/>
    <w:rsid w:val="00012F6A"/>
    <w:rsid w:val="00014242"/>
    <w:rsid w:val="0001483C"/>
    <w:rsid w:val="0002053C"/>
    <w:rsid w:val="00025257"/>
    <w:rsid w:val="00025EA7"/>
    <w:rsid w:val="000314DD"/>
    <w:rsid w:val="00032238"/>
    <w:rsid w:val="000357FD"/>
    <w:rsid w:val="00037C5D"/>
    <w:rsid w:val="00041841"/>
    <w:rsid w:val="00044EBF"/>
    <w:rsid w:val="00050517"/>
    <w:rsid w:val="000513AF"/>
    <w:rsid w:val="00055001"/>
    <w:rsid w:val="00056706"/>
    <w:rsid w:val="00060B3F"/>
    <w:rsid w:val="000658B8"/>
    <w:rsid w:val="00072F9C"/>
    <w:rsid w:val="00073B5D"/>
    <w:rsid w:val="00075174"/>
    <w:rsid w:val="00075785"/>
    <w:rsid w:val="00076245"/>
    <w:rsid w:val="00076317"/>
    <w:rsid w:val="00080EC7"/>
    <w:rsid w:val="00084300"/>
    <w:rsid w:val="00084B7A"/>
    <w:rsid w:val="000871F5"/>
    <w:rsid w:val="00093B74"/>
    <w:rsid w:val="00094BE3"/>
    <w:rsid w:val="00096533"/>
    <w:rsid w:val="000A029D"/>
    <w:rsid w:val="000A345B"/>
    <w:rsid w:val="000B0E14"/>
    <w:rsid w:val="000B34F9"/>
    <w:rsid w:val="000C2862"/>
    <w:rsid w:val="000C3563"/>
    <w:rsid w:val="000C503C"/>
    <w:rsid w:val="000C57C7"/>
    <w:rsid w:val="000D0AA8"/>
    <w:rsid w:val="000D2A13"/>
    <w:rsid w:val="000D5531"/>
    <w:rsid w:val="000E07B8"/>
    <w:rsid w:val="000E74BB"/>
    <w:rsid w:val="000F155D"/>
    <w:rsid w:val="000F1997"/>
    <w:rsid w:val="000F3F2D"/>
    <w:rsid w:val="00101318"/>
    <w:rsid w:val="00101DE5"/>
    <w:rsid w:val="00107545"/>
    <w:rsid w:val="00110E93"/>
    <w:rsid w:val="00114828"/>
    <w:rsid w:val="001162C6"/>
    <w:rsid w:val="00117DB7"/>
    <w:rsid w:val="00120928"/>
    <w:rsid w:val="00123E60"/>
    <w:rsid w:val="00126F0B"/>
    <w:rsid w:val="00131E7B"/>
    <w:rsid w:val="00133C60"/>
    <w:rsid w:val="00134A70"/>
    <w:rsid w:val="001363DA"/>
    <w:rsid w:val="001375C3"/>
    <w:rsid w:val="00146F45"/>
    <w:rsid w:val="0014737B"/>
    <w:rsid w:val="00150521"/>
    <w:rsid w:val="00150F89"/>
    <w:rsid w:val="00157CF3"/>
    <w:rsid w:val="00160D59"/>
    <w:rsid w:val="00161E5E"/>
    <w:rsid w:val="001676F6"/>
    <w:rsid w:val="001759A7"/>
    <w:rsid w:val="001801B4"/>
    <w:rsid w:val="0018032E"/>
    <w:rsid w:val="00182DD5"/>
    <w:rsid w:val="001870BB"/>
    <w:rsid w:val="00190E02"/>
    <w:rsid w:val="00192139"/>
    <w:rsid w:val="00193E1D"/>
    <w:rsid w:val="001948B7"/>
    <w:rsid w:val="00194C44"/>
    <w:rsid w:val="001A18F3"/>
    <w:rsid w:val="001A58EB"/>
    <w:rsid w:val="001A6DD9"/>
    <w:rsid w:val="001B2720"/>
    <w:rsid w:val="001B34B4"/>
    <w:rsid w:val="001B4F12"/>
    <w:rsid w:val="001B6898"/>
    <w:rsid w:val="001C0F7B"/>
    <w:rsid w:val="001C162E"/>
    <w:rsid w:val="001C1BD1"/>
    <w:rsid w:val="001C224D"/>
    <w:rsid w:val="001C3C88"/>
    <w:rsid w:val="001C47E4"/>
    <w:rsid w:val="001D0C58"/>
    <w:rsid w:val="001D1F08"/>
    <w:rsid w:val="001D2AD2"/>
    <w:rsid w:val="001D4203"/>
    <w:rsid w:val="001D5A60"/>
    <w:rsid w:val="001D6398"/>
    <w:rsid w:val="001D6BDC"/>
    <w:rsid w:val="001E04D2"/>
    <w:rsid w:val="001E2446"/>
    <w:rsid w:val="001E3AFF"/>
    <w:rsid w:val="001E5EBC"/>
    <w:rsid w:val="001E608D"/>
    <w:rsid w:val="001E7380"/>
    <w:rsid w:val="001F2733"/>
    <w:rsid w:val="001F296B"/>
    <w:rsid w:val="001F486F"/>
    <w:rsid w:val="001F487D"/>
    <w:rsid w:val="0020090C"/>
    <w:rsid w:val="002065AF"/>
    <w:rsid w:val="00206C4E"/>
    <w:rsid w:val="00211701"/>
    <w:rsid w:val="00211857"/>
    <w:rsid w:val="00213EAF"/>
    <w:rsid w:val="00214A76"/>
    <w:rsid w:val="002161C8"/>
    <w:rsid w:val="00216362"/>
    <w:rsid w:val="00217915"/>
    <w:rsid w:val="00231833"/>
    <w:rsid w:val="002376D6"/>
    <w:rsid w:val="00240914"/>
    <w:rsid w:val="00240DD7"/>
    <w:rsid w:val="002410AB"/>
    <w:rsid w:val="00251DDA"/>
    <w:rsid w:val="0025518B"/>
    <w:rsid w:val="0026034E"/>
    <w:rsid w:val="00260A8D"/>
    <w:rsid w:val="00262CDA"/>
    <w:rsid w:val="00262E82"/>
    <w:rsid w:val="00263ED8"/>
    <w:rsid w:val="00266720"/>
    <w:rsid w:val="00270B6A"/>
    <w:rsid w:val="00270DD8"/>
    <w:rsid w:val="00274B6B"/>
    <w:rsid w:val="002826F0"/>
    <w:rsid w:val="00286B7B"/>
    <w:rsid w:val="002872E1"/>
    <w:rsid w:val="0029708D"/>
    <w:rsid w:val="002B19AD"/>
    <w:rsid w:val="002B25A5"/>
    <w:rsid w:val="002B4729"/>
    <w:rsid w:val="002C2095"/>
    <w:rsid w:val="002C2CFF"/>
    <w:rsid w:val="002C3AEC"/>
    <w:rsid w:val="002D1862"/>
    <w:rsid w:val="002E15BD"/>
    <w:rsid w:val="002F088B"/>
    <w:rsid w:val="002F1470"/>
    <w:rsid w:val="002F3DCE"/>
    <w:rsid w:val="002F55F5"/>
    <w:rsid w:val="002F7AB9"/>
    <w:rsid w:val="00302C7A"/>
    <w:rsid w:val="00304EB4"/>
    <w:rsid w:val="00310292"/>
    <w:rsid w:val="00311C93"/>
    <w:rsid w:val="00315E7C"/>
    <w:rsid w:val="003166CF"/>
    <w:rsid w:val="0031789E"/>
    <w:rsid w:val="00317922"/>
    <w:rsid w:val="00323885"/>
    <w:rsid w:val="00323DAB"/>
    <w:rsid w:val="00325CC6"/>
    <w:rsid w:val="00327D30"/>
    <w:rsid w:val="00331559"/>
    <w:rsid w:val="00331D49"/>
    <w:rsid w:val="00335DB0"/>
    <w:rsid w:val="0034285B"/>
    <w:rsid w:val="00343935"/>
    <w:rsid w:val="003448A2"/>
    <w:rsid w:val="00346380"/>
    <w:rsid w:val="00350933"/>
    <w:rsid w:val="00350EA6"/>
    <w:rsid w:val="00351D9F"/>
    <w:rsid w:val="003531A6"/>
    <w:rsid w:val="00355476"/>
    <w:rsid w:val="00357455"/>
    <w:rsid w:val="003602E3"/>
    <w:rsid w:val="00366394"/>
    <w:rsid w:val="00371661"/>
    <w:rsid w:val="00373009"/>
    <w:rsid w:val="0037398B"/>
    <w:rsid w:val="00376DBA"/>
    <w:rsid w:val="003801F1"/>
    <w:rsid w:val="0038192E"/>
    <w:rsid w:val="00381DE9"/>
    <w:rsid w:val="00383989"/>
    <w:rsid w:val="00384FF9"/>
    <w:rsid w:val="00394514"/>
    <w:rsid w:val="00395EC0"/>
    <w:rsid w:val="00397AE9"/>
    <w:rsid w:val="00397EB5"/>
    <w:rsid w:val="003A1165"/>
    <w:rsid w:val="003B07D4"/>
    <w:rsid w:val="003C1707"/>
    <w:rsid w:val="003C1A14"/>
    <w:rsid w:val="003C3E15"/>
    <w:rsid w:val="003C41C7"/>
    <w:rsid w:val="003C5F70"/>
    <w:rsid w:val="003C7045"/>
    <w:rsid w:val="003D1660"/>
    <w:rsid w:val="003D29DF"/>
    <w:rsid w:val="003D2A52"/>
    <w:rsid w:val="003D317E"/>
    <w:rsid w:val="003D4564"/>
    <w:rsid w:val="003D7FC8"/>
    <w:rsid w:val="003E0826"/>
    <w:rsid w:val="003E348C"/>
    <w:rsid w:val="003E5217"/>
    <w:rsid w:val="003E52E4"/>
    <w:rsid w:val="003E5EDB"/>
    <w:rsid w:val="003E5FB7"/>
    <w:rsid w:val="003E62BD"/>
    <w:rsid w:val="003E72D4"/>
    <w:rsid w:val="003E7C87"/>
    <w:rsid w:val="003F01FF"/>
    <w:rsid w:val="00400317"/>
    <w:rsid w:val="0040196B"/>
    <w:rsid w:val="0040542A"/>
    <w:rsid w:val="0040608D"/>
    <w:rsid w:val="004123D0"/>
    <w:rsid w:val="00412CE6"/>
    <w:rsid w:val="00413668"/>
    <w:rsid w:val="00414782"/>
    <w:rsid w:val="0041503E"/>
    <w:rsid w:val="00416FFB"/>
    <w:rsid w:val="00421A3C"/>
    <w:rsid w:val="0042397A"/>
    <w:rsid w:val="004261CE"/>
    <w:rsid w:val="004274CE"/>
    <w:rsid w:val="00431E7F"/>
    <w:rsid w:val="00443241"/>
    <w:rsid w:val="004432AC"/>
    <w:rsid w:val="00443845"/>
    <w:rsid w:val="00446466"/>
    <w:rsid w:val="0044659F"/>
    <w:rsid w:val="004466BD"/>
    <w:rsid w:val="00450D66"/>
    <w:rsid w:val="0045169F"/>
    <w:rsid w:val="00453F90"/>
    <w:rsid w:val="004568D3"/>
    <w:rsid w:val="0046426D"/>
    <w:rsid w:val="0046598D"/>
    <w:rsid w:val="00471AD4"/>
    <w:rsid w:val="00476333"/>
    <w:rsid w:val="004817F1"/>
    <w:rsid w:val="004841CF"/>
    <w:rsid w:val="00493894"/>
    <w:rsid w:val="00497EF9"/>
    <w:rsid w:val="004A0791"/>
    <w:rsid w:val="004A1951"/>
    <w:rsid w:val="004A1C80"/>
    <w:rsid w:val="004A4025"/>
    <w:rsid w:val="004A48F1"/>
    <w:rsid w:val="004B0308"/>
    <w:rsid w:val="004B77B6"/>
    <w:rsid w:val="004B7945"/>
    <w:rsid w:val="004C1DE6"/>
    <w:rsid w:val="004C21BD"/>
    <w:rsid w:val="004C3108"/>
    <w:rsid w:val="004C31F9"/>
    <w:rsid w:val="004C3F63"/>
    <w:rsid w:val="004D348F"/>
    <w:rsid w:val="004D5EB2"/>
    <w:rsid w:val="004E3746"/>
    <w:rsid w:val="004E4366"/>
    <w:rsid w:val="004E60AA"/>
    <w:rsid w:val="004E7100"/>
    <w:rsid w:val="004F27B0"/>
    <w:rsid w:val="004F6FBB"/>
    <w:rsid w:val="005032B8"/>
    <w:rsid w:val="00504A97"/>
    <w:rsid w:val="00505F1F"/>
    <w:rsid w:val="00506744"/>
    <w:rsid w:val="0050739D"/>
    <w:rsid w:val="00511C25"/>
    <w:rsid w:val="0051549D"/>
    <w:rsid w:val="00516C9F"/>
    <w:rsid w:val="00517B02"/>
    <w:rsid w:val="00520337"/>
    <w:rsid w:val="00521A0F"/>
    <w:rsid w:val="00523AF4"/>
    <w:rsid w:val="005240E3"/>
    <w:rsid w:val="005242CC"/>
    <w:rsid w:val="00524C86"/>
    <w:rsid w:val="00531217"/>
    <w:rsid w:val="00534B9F"/>
    <w:rsid w:val="00551225"/>
    <w:rsid w:val="00555909"/>
    <w:rsid w:val="005570B6"/>
    <w:rsid w:val="00563022"/>
    <w:rsid w:val="00564B59"/>
    <w:rsid w:val="00567E51"/>
    <w:rsid w:val="005719AE"/>
    <w:rsid w:val="00572E47"/>
    <w:rsid w:val="0057606B"/>
    <w:rsid w:val="00577803"/>
    <w:rsid w:val="00577951"/>
    <w:rsid w:val="0058162D"/>
    <w:rsid w:val="00581692"/>
    <w:rsid w:val="00581991"/>
    <w:rsid w:val="005819BE"/>
    <w:rsid w:val="005926F8"/>
    <w:rsid w:val="0059297A"/>
    <w:rsid w:val="00592E57"/>
    <w:rsid w:val="00593ADB"/>
    <w:rsid w:val="005951F0"/>
    <w:rsid w:val="00595BA1"/>
    <w:rsid w:val="0059681B"/>
    <w:rsid w:val="005A0954"/>
    <w:rsid w:val="005A2454"/>
    <w:rsid w:val="005A6122"/>
    <w:rsid w:val="005A6D04"/>
    <w:rsid w:val="005B163D"/>
    <w:rsid w:val="005B4725"/>
    <w:rsid w:val="005B5A9E"/>
    <w:rsid w:val="005B6083"/>
    <w:rsid w:val="005B7338"/>
    <w:rsid w:val="005C15A7"/>
    <w:rsid w:val="005C1FE4"/>
    <w:rsid w:val="005C2279"/>
    <w:rsid w:val="005D3D32"/>
    <w:rsid w:val="005D54F5"/>
    <w:rsid w:val="005E24F6"/>
    <w:rsid w:val="005E3C81"/>
    <w:rsid w:val="005E6208"/>
    <w:rsid w:val="006009E7"/>
    <w:rsid w:val="00600C52"/>
    <w:rsid w:val="00610557"/>
    <w:rsid w:val="00611A18"/>
    <w:rsid w:val="00614E60"/>
    <w:rsid w:val="0062482F"/>
    <w:rsid w:val="006273FC"/>
    <w:rsid w:val="00633079"/>
    <w:rsid w:val="00634058"/>
    <w:rsid w:val="00634768"/>
    <w:rsid w:val="00634C7D"/>
    <w:rsid w:val="00634E9F"/>
    <w:rsid w:val="00635458"/>
    <w:rsid w:val="00641C91"/>
    <w:rsid w:val="0064563C"/>
    <w:rsid w:val="0064612C"/>
    <w:rsid w:val="00647988"/>
    <w:rsid w:val="0065024F"/>
    <w:rsid w:val="00652B51"/>
    <w:rsid w:val="00653AB9"/>
    <w:rsid w:val="00653CAC"/>
    <w:rsid w:val="00657A1D"/>
    <w:rsid w:val="00661DA7"/>
    <w:rsid w:val="00665411"/>
    <w:rsid w:val="006661E7"/>
    <w:rsid w:val="00670F19"/>
    <w:rsid w:val="00673288"/>
    <w:rsid w:val="00674BD9"/>
    <w:rsid w:val="00680DD8"/>
    <w:rsid w:val="00681834"/>
    <w:rsid w:val="00681B52"/>
    <w:rsid w:val="0068684D"/>
    <w:rsid w:val="00694869"/>
    <w:rsid w:val="006A06ED"/>
    <w:rsid w:val="006A24BB"/>
    <w:rsid w:val="006A267E"/>
    <w:rsid w:val="006A5AC8"/>
    <w:rsid w:val="006A5E36"/>
    <w:rsid w:val="006B1B8C"/>
    <w:rsid w:val="006B2B8F"/>
    <w:rsid w:val="006B3535"/>
    <w:rsid w:val="006B392B"/>
    <w:rsid w:val="006B440C"/>
    <w:rsid w:val="006B4E80"/>
    <w:rsid w:val="006B600A"/>
    <w:rsid w:val="006B6B34"/>
    <w:rsid w:val="006C30DF"/>
    <w:rsid w:val="006C5267"/>
    <w:rsid w:val="006C6FF4"/>
    <w:rsid w:val="006D4ADE"/>
    <w:rsid w:val="006E70FF"/>
    <w:rsid w:val="006F15DB"/>
    <w:rsid w:val="006F6720"/>
    <w:rsid w:val="00700F15"/>
    <w:rsid w:val="00701567"/>
    <w:rsid w:val="007036F7"/>
    <w:rsid w:val="00703F11"/>
    <w:rsid w:val="00706CAE"/>
    <w:rsid w:val="007108F2"/>
    <w:rsid w:val="00715CD7"/>
    <w:rsid w:val="00721CCE"/>
    <w:rsid w:val="00722754"/>
    <w:rsid w:val="00723C0A"/>
    <w:rsid w:val="007256BD"/>
    <w:rsid w:val="00733002"/>
    <w:rsid w:val="00733D6D"/>
    <w:rsid w:val="00734714"/>
    <w:rsid w:val="00735152"/>
    <w:rsid w:val="00737035"/>
    <w:rsid w:val="00742201"/>
    <w:rsid w:val="00746A9E"/>
    <w:rsid w:val="00747CEC"/>
    <w:rsid w:val="00750203"/>
    <w:rsid w:val="00752365"/>
    <w:rsid w:val="0075682F"/>
    <w:rsid w:val="00756D15"/>
    <w:rsid w:val="00767466"/>
    <w:rsid w:val="0077131A"/>
    <w:rsid w:val="00771E96"/>
    <w:rsid w:val="00772C3A"/>
    <w:rsid w:val="00773AF5"/>
    <w:rsid w:val="00774269"/>
    <w:rsid w:val="0077439F"/>
    <w:rsid w:val="00775371"/>
    <w:rsid w:val="007753E0"/>
    <w:rsid w:val="00775CC5"/>
    <w:rsid w:val="00776BDE"/>
    <w:rsid w:val="00780590"/>
    <w:rsid w:val="007846FC"/>
    <w:rsid w:val="007855CA"/>
    <w:rsid w:val="007865B2"/>
    <w:rsid w:val="00790A44"/>
    <w:rsid w:val="0079102A"/>
    <w:rsid w:val="00792F73"/>
    <w:rsid w:val="007A4728"/>
    <w:rsid w:val="007A58F3"/>
    <w:rsid w:val="007B2188"/>
    <w:rsid w:val="007B5C70"/>
    <w:rsid w:val="007B7C2C"/>
    <w:rsid w:val="007C3E79"/>
    <w:rsid w:val="007C684A"/>
    <w:rsid w:val="007D21B8"/>
    <w:rsid w:val="007D4563"/>
    <w:rsid w:val="007D4BD8"/>
    <w:rsid w:val="007D7492"/>
    <w:rsid w:val="007D7C79"/>
    <w:rsid w:val="007E62FE"/>
    <w:rsid w:val="007E6388"/>
    <w:rsid w:val="007F0526"/>
    <w:rsid w:val="007F2329"/>
    <w:rsid w:val="007F4EE8"/>
    <w:rsid w:val="007F5D0D"/>
    <w:rsid w:val="00803341"/>
    <w:rsid w:val="00805CF5"/>
    <w:rsid w:val="008064AD"/>
    <w:rsid w:val="00807653"/>
    <w:rsid w:val="008138F9"/>
    <w:rsid w:val="00813909"/>
    <w:rsid w:val="008219B2"/>
    <w:rsid w:val="00822993"/>
    <w:rsid w:val="008248E6"/>
    <w:rsid w:val="008316CF"/>
    <w:rsid w:val="00843BD7"/>
    <w:rsid w:val="00853277"/>
    <w:rsid w:val="0085622B"/>
    <w:rsid w:val="00856967"/>
    <w:rsid w:val="00864193"/>
    <w:rsid w:val="00867633"/>
    <w:rsid w:val="008773F3"/>
    <w:rsid w:val="008856B0"/>
    <w:rsid w:val="00887DA3"/>
    <w:rsid w:val="0089029F"/>
    <w:rsid w:val="008B2035"/>
    <w:rsid w:val="008B57C3"/>
    <w:rsid w:val="008B5986"/>
    <w:rsid w:val="008C0214"/>
    <w:rsid w:val="008C1FD9"/>
    <w:rsid w:val="008C5EBF"/>
    <w:rsid w:val="008C6E1D"/>
    <w:rsid w:val="008D072E"/>
    <w:rsid w:val="008D1DA2"/>
    <w:rsid w:val="008D77AE"/>
    <w:rsid w:val="008D7C38"/>
    <w:rsid w:val="008F0B0C"/>
    <w:rsid w:val="008F131B"/>
    <w:rsid w:val="008F1AE8"/>
    <w:rsid w:val="008F490B"/>
    <w:rsid w:val="008F520C"/>
    <w:rsid w:val="008F6538"/>
    <w:rsid w:val="0090030B"/>
    <w:rsid w:val="00900939"/>
    <w:rsid w:val="0090187A"/>
    <w:rsid w:val="00901F57"/>
    <w:rsid w:val="00903DD3"/>
    <w:rsid w:val="00903E73"/>
    <w:rsid w:val="00911641"/>
    <w:rsid w:val="00914971"/>
    <w:rsid w:val="0091732D"/>
    <w:rsid w:val="009224CF"/>
    <w:rsid w:val="009257C5"/>
    <w:rsid w:val="00927E45"/>
    <w:rsid w:val="00932770"/>
    <w:rsid w:val="009372EB"/>
    <w:rsid w:val="00941E65"/>
    <w:rsid w:val="00944084"/>
    <w:rsid w:val="00953D90"/>
    <w:rsid w:val="00961450"/>
    <w:rsid w:val="009617E5"/>
    <w:rsid w:val="00961C3D"/>
    <w:rsid w:val="0096225C"/>
    <w:rsid w:val="009645E9"/>
    <w:rsid w:val="00967089"/>
    <w:rsid w:val="0097116E"/>
    <w:rsid w:val="009766A5"/>
    <w:rsid w:val="0097778F"/>
    <w:rsid w:val="00983940"/>
    <w:rsid w:val="0099145C"/>
    <w:rsid w:val="00993DE3"/>
    <w:rsid w:val="0099489E"/>
    <w:rsid w:val="009A06BD"/>
    <w:rsid w:val="009A49D1"/>
    <w:rsid w:val="009A5A3C"/>
    <w:rsid w:val="009A5E91"/>
    <w:rsid w:val="009A631E"/>
    <w:rsid w:val="009A689E"/>
    <w:rsid w:val="009A78CB"/>
    <w:rsid w:val="009B1326"/>
    <w:rsid w:val="009B5FB9"/>
    <w:rsid w:val="009C2CC3"/>
    <w:rsid w:val="009C40DB"/>
    <w:rsid w:val="009C484D"/>
    <w:rsid w:val="009C61D2"/>
    <w:rsid w:val="009C6701"/>
    <w:rsid w:val="009C78A9"/>
    <w:rsid w:val="009D05F4"/>
    <w:rsid w:val="009D1F36"/>
    <w:rsid w:val="009D4736"/>
    <w:rsid w:val="009D5CAA"/>
    <w:rsid w:val="009D6177"/>
    <w:rsid w:val="009D62D6"/>
    <w:rsid w:val="009E0271"/>
    <w:rsid w:val="009E47EB"/>
    <w:rsid w:val="009E4E8E"/>
    <w:rsid w:val="009F0FCF"/>
    <w:rsid w:val="00A02F7D"/>
    <w:rsid w:val="00A0491C"/>
    <w:rsid w:val="00A10166"/>
    <w:rsid w:val="00A11B7A"/>
    <w:rsid w:val="00A233F9"/>
    <w:rsid w:val="00A237FF"/>
    <w:rsid w:val="00A23A3C"/>
    <w:rsid w:val="00A30424"/>
    <w:rsid w:val="00A35A42"/>
    <w:rsid w:val="00A41AE2"/>
    <w:rsid w:val="00A548D2"/>
    <w:rsid w:val="00A57E2F"/>
    <w:rsid w:val="00A61EE4"/>
    <w:rsid w:val="00A6366E"/>
    <w:rsid w:val="00A64053"/>
    <w:rsid w:val="00A73745"/>
    <w:rsid w:val="00A75E4A"/>
    <w:rsid w:val="00A80592"/>
    <w:rsid w:val="00A80955"/>
    <w:rsid w:val="00A84D81"/>
    <w:rsid w:val="00A91884"/>
    <w:rsid w:val="00A931EF"/>
    <w:rsid w:val="00A949AD"/>
    <w:rsid w:val="00A96358"/>
    <w:rsid w:val="00A9722C"/>
    <w:rsid w:val="00A977EF"/>
    <w:rsid w:val="00AA04E0"/>
    <w:rsid w:val="00AA0A80"/>
    <w:rsid w:val="00AA32F9"/>
    <w:rsid w:val="00AB0790"/>
    <w:rsid w:val="00AB2054"/>
    <w:rsid w:val="00AB6D13"/>
    <w:rsid w:val="00AB6DFC"/>
    <w:rsid w:val="00AC2F67"/>
    <w:rsid w:val="00AC431A"/>
    <w:rsid w:val="00AD194C"/>
    <w:rsid w:val="00AD3308"/>
    <w:rsid w:val="00AD49A4"/>
    <w:rsid w:val="00AD4FB5"/>
    <w:rsid w:val="00AD5ED6"/>
    <w:rsid w:val="00AD7F8F"/>
    <w:rsid w:val="00AE3785"/>
    <w:rsid w:val="00AE4C06"/>
    <w:rsid w:val="00AE6843"/>
    <w:rsid w:val="00AF24E4"/>
    <w:rsid w:val="00AF3A06"/>
    <w:rsid w:val="00AF557C"/>
    <w:rsid w:val="00AF6DC0"/>
    <w:rsid w:val="00B01D52"/>
    <w:rsid w:val="00B04351"/>
    <w:rsid w:val="00B05E82"/>
    <w:rsid w:val="00B06FFB"/>
    <w:rsid w:val="00B10C06"/>
    <w:rsid w:val="00B12227"/>
    <w:rsid w:val="00B15291"/>
    <w:rsid w:val="00B232B0"/>
    <w:rsid w:val="00B2568D"/>
    <w:rsid w:val="00B301DF"/>
    <w:rsid w:val="00B34FD8"/>
    <w:rsid w:val="00B361B4"/>
    <w:rsid w:val="00B4206E"/>
    <w:rsid w:val="00B4319D"/>
    <w:rsid w:val="00B43E2C"/>
    <w:rsid w:val="00B45B31"/>
    <w:rsid w:val="00B476A6"/>
    <w:rsid w:val="00B54069"/>
    <w:rsid w:val="00B5507D"/>
    <w:rsid w:val="00B67B1F"/>
    <w:rsid w:val="00B70F47"/>
    <w:rsid w:val="00B740BB"/>
    <w:rsid w:val="00B74947"/>
    <w:rsid w:val="00B74BA8"/>
    <w:rsid w:val="00B77289"/>
    <w:rsid w:val="00B809DE"/>
    <w:rsid w:val="00B8124E"/>
    <w:rsid w:val="00B82657"/>
    <w:rsid w:val="00B826C8"/>
    <w:rsid w:val="00B83574"/>
    <w:rsid w:val="00B87DA2"/>
    <w:rsid w:val="00B94DCD"/>
    <w:rsid w:val="00B95371"/>
    <w:rsid w:val="00B9541F"/>
    <w:rsid w:val="00B97E80"/>
    <w:rsid w:val="00BA0EE2"/>
    <w:rsid w:val="00BA3B69"/>
    <w:rsid w:val="00BA42A6"/>
    <w:rsid w:val="00BA49BA"/>
    <w:rsid w:val="00BA63C9"/>
    <w:rsid w:val="00BC073F"/>
    <w:rsid w:val="00BC1850"/>
    <w:rsid w:val="00BC46A7"/>
    <w:rsid w:val="00BC5F71"/>
    <w:rsid w:val="00BD3FB6"/>
    <w:rsid w:val="00BD4BD2"/>
    <w:rsid w:val="00BD5FD5"/>
    <w:rsid w:val="00BE055E"/>
    <w:rsid w:val="00BE2613"/>
    <w:rsid w:val="00BE75C8"/>
    <w:rsid w:val="00BF13C5"/>
    <w:rsid w:val="00BF171D"/>
    <w:rsid w:val="00BF45A9"/>
    <w:rsid w:val="00BF49FC"/>
    <w:rsid w:val="00BF5A2A"/>
    <w:rsid w:val="00BF6183"/>
    <w:rsid w:val="00C03E5A"/>
    <w:rsid w:val="00C054E7"/>
    <w:rsid w:val="00C06687"/>
    <w:rsid w:val="00C142C0"/>
    <w:rsid w:val="00C22018"/>
    <w:rsid w:val="00C25720"/>
    <w:rsid w:val="00C258CA"/>
    <w:rsid w:val="00C25BC0"/>
    <w:rsid w:val="00C408C7"/>
    <w:rsid w:val="00C41518"/>
    <w:rsid w:val="00C41CE4"/>
    <w:rsid w:val="00C4270D"/>
    <w:rsid w:val="00C436FE"/>
    <w:rsid w:val="00C45C4B"/>
    <w:rsid w:val="00C51435"/>
    <w:rsid w:val="00C52167"/>
    <w:rsid w:val="00C54373"/>
    <w:rsid w:val="00C56B7B"/>
    <w:rsid w:val="00C57D6B"/>
    <w:rsid w:val="00C72630"/>
    <w:rsid w:val="00C735AC"/>
    <w:rsid w:val="00C73A46"/>
    <w:rsid w:val="00C73AF8"/>
    <w:rsid w:val="00C75640"/>
    <w:rsid w:val="00C80DA9"/>
    <w:rsid w:val="00C81F4C"/>
    <w:rsid w:val="00C85412"/>
    <w:rsid w:val="00C924F5"/>
    <w:rsid w:val="00CA32CA"/>
    <w:rsid w:val="00CA3C11"/>
    <w:rsid w:val="00CB512B"/>
    <w:rsid w:val="00CB582A"/>
    <w:rsid w:val="00CB738A"/>
    <w:rsid w:val="00CB79F2"/>
    <w:rsid w:val="00CB7F8C"/>
    <w:rsid w:val="00CC192F"/>
    <w:rsid w:val="00CD229F"/>
    <w:rsid w:val="00CE340F"/>
    <w:rsid w:val="00CE4574"/>
    <w:rsid w:val="00CE4623"/>
    <w:rsid w:val="00CE5A21"/>
    <w:rsid w:val="00CE75EB"/>
    <w:rsid w:val="00CF7A1A"/>
    <w:rsid w:val="00D062EA"/>
    <w:rsid w:val="00D1003B"/>
    <w:rsid w:val="00D11921"/>
    <w:rsid w:val="00D13CF2"/>
    <w:rsid w:val="00D13DEB"/>
    <w:rsid w:val="00D1416D"/>
    <w:rsid w:val="00D2069A"/>
    <w:rsid w:val="00D2237F"/>
    <w:rsid w:val="00D23E73"/>
    <w:rsid w:val="00D24FF1"/>
    <w:rsid w:val="00D25A21"/>
    <w:rsid w:val="00D261EB"/>
    <w:rsid w:val="00D323D3"/>
    <w:rsid w:val="00D3462E"/>
    <w:rsid w:val="00D41B93"/>
    <w:rsid w:val="00D456A3"/>
    <w:rsid w:val="00D47397"/>
    <w:rsid w:val="00D55571"/>
    <w:rsid w:val="00D602BF"/>
    <w:rsid w:val="00D618D7"/>
    <w:rsid w:val="00D65AFD"/>
    <w:rsid w:val="00D71731"/>
    <w:rsid w:val="00D749E4"/>
    <w:rsid w:val="00D74E96"/>
    <w:rsid w:val="00D82939"/>
    <w:rsid w:val="00D84FBB"/>
    <w:rsid w:val="00D8746A"/>
    <w:rsid w:val="00D92A27"/>
    <w:rsid w:val="00D95E22"/>
    <w:rsid w:val="00D96FDD"/>
    <w:rsid w:val="00DA56FB"/>
    <w:rsid w:val="00DA5B91"/>
    <w:rsid w:val="00DB04FE"/>
    <w:rsid w:val="00DB05E7"/>
    <w:rsid w:val="00DB133C"/>
    <w:rsid w:val="00DB4EA9"/>
    <w:rsid w:val="00DC09A1"/>
    <w:rsid w:val="00DC0D79"/>
    <w:rsid w:val="00DC21B6"/>
    <w:rsid w:val="00DC50EC"/>
    <w:rsid w:val="00DD3E90"/>
    <w:rsid w:val="00DD5E2F"/>
    <w:rsid w:val="00DE0365"/>
    <w:rsid w:val="00DE0A18"/>
    <w:rsid w:val="00DE1FB3"/>
    <w:rsid w:val="00DF2EBC"/>
    <w:rsid w:val="00DF4B52"/>
    <w:rsid w:val="00DF5A86"/>
    <w:rsid w:val="00E00716"/>
    <w:rsid w:val="00E013DA"/>
    <w:rsid w:val="00E05FF5"/>
    <w:rsid w:val="00E11B3D"/>
    <w:rsid w:val="00E164AF"/>
    <w:rsid w:val="00E22AB1"/>
    <w:rsid w:val="00E235D3"/>
    <w:rsid w:val="00E24877"/>
    <w:rsid w:val="00E27BAB"/>
    <w:rsid w:val="00E3042A"/>
    <w:rsid w:val="00E30C11"/>
    <w:rsid w:val="00E3144B"/>
    <w:rsid w:val="00E31E27"/>
    <w:rsid w:val="00E33F36"/>
    <w:rsid w:val="00E37688"/>
    <w:rsid w:val="00E37ECD"/>
    <w:rsid w:val="00E440E3"/>
    <w:rsid w:val="00E4573B"/>
    <w:rsid w:val="00E46AC2"/>
    <w:rsid w:val="00E50D5B"/>
    <w:rsid w:val="00E52247"/>
    <w:rsid w:val="00E54612"/>
    <w:rsid w:val="00E547BE"/>
    <w:rsid w:val="00E5682F"/>
    <w:rsid w:val="00E57D70"/>
    <w:rsid w:val="00E60BF5"/>
    <w:rsid w:val="00E617F1"/>
    <w:rsid w:val="00E63167"/>
    <w:rsid w:val="00E70A67"/>
    <w:rsid w:val="00E746B7"/>
    <w:rsid w:val="00E91A89"/>
    <w:rsid w:val="00E94C05"/>
    <w:rsid w:val="00E971FC"/>
    <w:rsid w:val="00E97543"/>
    <w:rsid w:val="00EA0A7F"/>
    <w:rsid w:val="00EA0A85"/>
    <w:rsid w:val="00EA68A2"/>
    <w:rsid w:val="00EB61E7"/>
    <w:rsid w:val="00EB7BF0"/>
    <w:rsid w:val="00EC0922"/>
    <w:rsid w:val="00EC3DB7"/>
    <w:rsid w:val="00EC43C7"/>
    <w:rsid w:val="00EC68E0"/>
    <w:rsid w:val="00EC6C7A"/>
    <w:rsid w:val="00ED1B2A"/>
    <w:rsid w:val="00ED4EB4"/>
    <w:rsid w:val="00EE0A98"/>
    <w:rsid w:val="00EE6337"/>
    <w:rsid w:val="00EE69AB"/>
    <w:rsid w:val="00EF5215"/>
    <w:rsid w:val="00F02E90"/>
    <w:rsid w:val="00F0489D"/>
    <w:rsid w:val="00F048F6"/>
    <w:rsid w:val="00F07F5E"/>
    <w:rsid w:val="00F11501"/>
    <w:rsid w:val="00F14523"/>
    <w:rsid w:val="00F14D36"/>
    <w:rsid w:val="00F21C7D"/>
    <w:rsid w:val="00F2467C"/>
    <w:rsid w:val="00F2470A"/>
    <w:rsid w:val="00F27329"/>
    <w:rsid w:val="00F30FF8"/>
    <w:rsid w:val="00F35D48"/>
    <w:rsid w:val="00F4081A"/>
    <w:rsid w:val="00F42A12"/>
    <w:rsid w:val="00F42BD3"/>
    <w:rsid w:val="00F468E0"/>
    <w:rsid w:val="00F47CB1"/>
    <w:rsid w:val="00F53683"/>
    <w:rsid w:val="00F53C5D"/>
    <w:rsid w:val="00F551E7"/>
    <w:rsid w:val="00F60012"/>
    <w:rsid w:val="00F66673"/>
    <w:rsid w:val="00F67B78"/>
    <w:rsid w:val="00F67DBD"/>
    <w:rsid w:val="00F762A8"/>
    <w:rsid w:val="00F7771D"/>
    <w:rsid w:val="00F77ED5"/>
    <w:rsid w:val="00F80821"/>
    <w:rsid w:val="00F829BE"/>
    <w:rsid w:val="00F840ED"/>
    <w:rsid w:val="00F84450"/>
    <w:rsid w:val="00F860C9"/>
    <w:rsid w:val="00F907A8"/>
    <w:rsid w:val="00F9447B"/>
    <w:rsid w:val="00FA23D5"/>
    <w:rsid w:val="00FA641F"/>
    <w:rsid w:val="00FB0A72"/>
    <w:rsid w:val="00FB71E6"/>
    <w:rsid w:val="00FC02A2"/>
    <w:rsid w:val="00FC3726"/>
    <w:rsid w:val="00FD10E4"/>
    <w:rsid w:val="00FD2E9C"/>
    <w:rsid w:val="00FE368B"/>
    <w:rsid w:val="00FF0A86"/>
    <w:rsid w:val="00FF27B8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FFE5"/>
  <w15:chartTrackingRefBased/>
  <w15:docId w15:val="{B1641C16-AA0F-4D26-8470-1E5B9B4B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568D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8D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4568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75E"/>
    <w:pPr>
      <w:ind w:left="720"/>
      <w:contextualSpacing/>
    </w:pPr>
  </w:style>
  <w:style w:type="table" w:styleId="TableGrid">
    <w:name w:val="Table Grid"/>
    <w:basedOn w:val="TableNormal"/>
    <w:uiPriority w:val="39"/>
    <w:rsid w:val="00F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3F3"/>
  </w:style>
  <w:style w:type="paragraph" w:styleId="Footer">
    <w:name w:val="footer"/>
    <w:basedOn w:val="Normal"/>
    <w:link w:val="FooterChar"/>
    <w:uiPriority w:val="99"/>
    <w:semiHidden/>
    <w:unhideWhenUsed/>
    <w:rsid w:val="0087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3F3"/>
  </w:style>
  <w:style w:type="paragraph" w:customStyle="1" w:styleId="Default">
    <w:name w:val="Default"/>
    <w:rsid w:val="00B749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2104D754FD84AA5B77B9A4006F385" ma:contentTypeVersion="13" ma:contentTypeDescription="Create a new document." ma:contentTypeScope="" ma:versionID="6151a1cf3c48e54e373cc6c332b84fe1">
  <xsd:schema xmlns:xsd="http://www.w3.org/2001/XMLSchema" xmlns:xs="http://www.w3.org/2001/XMLSchema" xmlns:p="http://schemas.microsoft.com/office/2006/metadata/properties" xmlns:ns2="89dd6380-7fc6-4a7d-955d-ec19df271001" xmlns:ns3="1f9d9e71-05e9-4f8a-bdf5-c0cb579df6b6" targetNamespace="http://schemas.microsoft.com/office/2006/metadata/properties" ma:root="true" ma:fieldsID="fdd4fbc86ae85ce9c1fa772e16145935" ns2:_="" ns3:_="">
    <xsd:import namespace="89dd6380-7fc6-4a7d-955d-ec19df271001"/>
    <xsd:import namespace="1f9d9e71-05e9-4f8a-bdf5-c0cb579df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6380-7fc6-4a7d-955d-ec19df271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9e71-05e9-4f8a-bdf5-c0cb579df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1A3E-2E00-4ECC-A195-53D0FAEB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d6380-7fc6-4a7d-955d-ec19df271001"/>
    <ds:schemaRef ds:uri="1f9d9e71-05e9-4f8a-bdf5-c0cb579d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BDCD2-32C2-4378-93C9-5D9F1E96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0EFED-0E70-42F5-9EC0-EAD65FD5D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C7F5-7F59-4A6B-9802-BE790B92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Mignano, Kate</dc:creator>
  <cp:keywords/>
  <dc:description/>
  <cp:lastModifiedBy>Evans, Sian</cp:lastModifiedBy>
  <cp:revision>11</cp:revision>
  <cp:lastPrinted>2021-08-27T15:36:00Z</cp:lastPrinted>
  <dcterms:created xsi:type="dcterms:W3CDTF">2021-08-27T12:55:00Z</dcterms:created>
  <dcterms:modified xsi:type="dcterms:W3CDTF">2021-08-27T15:39:00Z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0x0101007DA2104D754FD84AA5B77B9A4006F385</vt:lpwstr>
  </property>
</Properties>
</file>